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900" w:rsidRDefault="00BD3900" w:rsidP="00BD3900"/>
    <w:p w:rsidR="00BD3900" w:rsidRDefault="00BD3900" w:rsidP="00BD3900">
      <w:pPr>
        <w:spacing w:line="240" w:lineRule="auto"/>
        <w:rPr>
          <w:rFonts w:cs="Arial"/>
        </w:rPr>
      </w:pPr>
    </w:p>
    <w:p w:rsidR="00BD3900" w:rsidRDefault="00BD3900" w:rsidP="00BD3900">
      <w:pPr>
        <w:spacing w:line="240" w:lineRule="auto"/>
        <w:rPr>
          <w:rFonts w:cs="Arial"/>
        </w:rPr>
      </w:pPr>
    </w:p>
    <w:p w:rsidR="00BD3900" w:rsidRDefault="00BD3900" w:rsidP="00BD3900">
      <w:pPr>
        <w:spacing w:line="240" w:lineRule="auto"/>
        <w:rPr>
          <w:rFonts w:cs="Arial"/>
        </w:rPr>
      </w:pPr>
    </w:p>
    <w:p w:rsidR="00BD3900" w:rsidRDefault="00BD3900" w:rsidP="00BD3900">
      <w:pPr>
        <w:spacing w:line="240" w:lineRule="auto"/>
        <w:rPr>
          <w:rFonts w:cs="Arial"/>
        </w:rPr>
      </w:pPr>
    </w:p>
    <w:p w:rsidR="00BD3900" w:rsidRDefault="00BD3900" w:rsidP="00BD3900">
      <w:pPr>
        <w:spacing w:line="240" w:lineRule="auto"/>
        <w:rPr>
          <w:rFonts w:cs="Arial"/>
        </w:rPr>
      </w:pPr>
    </w:p>
    <w:p w:rsidR="00BD3900" w:rsidRDefault="00BD3900" w:rsidP="00BD3900">
      <w:pPr>
        <w:spacing w:line="240" w:lineRule="auto"/>
        <w:rPr>
          <w:rFonts w:cs="Arial"/>
        </w:rPr>
      </w:pPr>
    </w:p>
    <w:p w:rsidR="00BD3900" w:rsidRDefault="00BD3900" w:rsidP="00BD3900">
      <w:pPr>
        <w:spacing w:line="240" w:lineRule="auto"/>
        <w:rPr>
          <w:rFonts w:cs="Arial"/>
        </w:rPr>
      </w:pPr>
    </w:p>
    <w:p w:rsidR="00BD3900" w:rsidRDefault="00BD3900" w:rsidP="00BD3900">
      <w:pPr>
        <w:spacing w:line="240" w:lineRule="auto"/>
        <w:rPr>
          <w:rFonts w:cs="Arial"/>
        </w:rPr>
      </w:pPr>
    </w:p>
    <w:p w:rsidR="00BD3900" w:rsidRDefault="00BD3900" w:rsidP="00BD3900">
      <w:pPr>
        <w:spacing w:line="240" w:lineRule="auto"/>
        <w:rPr>
          <w:rFonts w:cs="Arial"/>
        </w:rPr>
      </w:pPr>
    </w:p>
    <w:p w:rsidR="00BD3900" w:rsidRPr="000A7C5C" w:rsidRDefault="00E333E7" w:rsidP="00BD3900">
      <w:pPr>
        <w:jc w:val="center"/>
        <w:rPr>
          <w:b/>
          <w:sz w:val="42"/>
          <w:szCs w:val="42"/>
          <w:lang w:val="en-GB"/>
        </w:rPr>
      </w:pPr>
      <w:r w:rsidRPr="0003472D">
        <w:rPr>
          <w:rFonts w:cs="Arial"/>
          <w:b/>
          <w:sz w:val="42"/>
          <w:szCs w:val="42"/>
        </w:rPr>
        <w:t xml:space="preserve">EU-funded cross-border cooperation research papers </w:t>
      </w:r>
      <w:r w:rsidR="00BD3900" w:rsidRPr="0003472D">
        <w:rPr>
          <w:rFonts w:cs="Arial"/>
          <w:b/>
          <w:sz w:val="42"/>
          <w:szCs w:val="42"/>
          <w:lang w:val="mk-MK"/>
        </w:rPr>
        <w:t xml:space="preserve">for </w:t>
      </w:r>
      <w:r w:rsidR="00BD3900" w:rsidRPr="0003472D">
        <w:rPr>
          <w:rFonts w:cs="Arial"/>
          <w:b/>
          <w:sz w:val="42"/>
          <w:szCs w:val="42"/>
        </w:rPr>
        <w:t xml:space="preserve">the projects implemented under </w:t>
      </w:r>
      <w:r w:rsidRPr="0003472D">
        <w:rPr>
          <w:rFonts w:cs="Arial"/>
          <w:b/>
          <w:sz w:val="42"/>
          <w:szCs w:val="42"/>
        </w:rPr>
        <w:t xml:space="preserve">IPA </w:t>
      </w:r>
      <w:r w:rsidR="00BD3900" w:rsidRPr="0003472D">
        <w:rPr>
          <w:rFonts w:cs="Arial"/>
          <w:b/>
          <w:sz w:val="42"/>
          <w:szCs w:val="42"/>
        </w:rPr>
        <w:t xml:space="preserve">2007-2013 </w:t>
      </w:r>
      <w:r w:rsidRPr="0003472D">
        <w:rPr>
          <w:rFonts w:cs="Arial"/>
          <w:b/>
          <w:sz w:val="42"/>
          <w:szCs w:val="42"/>
        </w:rPr>
        <w:t>and IPA 2014 -2020</w:t>
      </w:r>
      <w:r w:rsidR="00BD3900" w:rsidRPr="0003472D">
        <w:rPr>
          <w:rFonts w:cs="Arial"/>
          <w:b/>
          <w:sz w:val="42"/>
          <w:szCs w:val="42"/>
        </w:rPr>
        <w:t xml:space="preserve"> Cross-Border </w:t>
      </w:r>
      <w:proofErr w:type="spellStart"/>
      <w:r w:rsidR="00BD3900" w:rsidRPr="0003472D">
        <w:rPr>
          <w:rFonts w:cs="Arial"/>
          <w:b/>
          <w:sz w:val="42"/>
          <w:szCs w:val="42"/>
        </w:rPr>
        <w:t>Programme</w:t>
      </w:r>
      <w:proofErr w:type="spellEnd"/>
      <w:r w:rsidR="00BD3900" w:rsidRPr="0003472D">
        <w:rPr>
          <w:rFonts w:cs="Arial"/>
          <w:b/>
          <w:sz w:val="42"/>
          <w:szCs w:val="42"/>
        </w:rPr>
        <w:t xml:space="preserve"> </w:t>
      </w:r>
      <w:r w:rsidR="000A7C5C" w:rsidRPr="0003472D">
        <w:rPr>
          <w:rFonts w:cs="Arial"/>
          <w:b/>
          <w:sz w:val="42"/>
          <w:szCs w:val="42"/>
        </w:rPr>
        <w:t xml:space="preserve">                                </w:t>
      </w:r>
      <w:r w:rsidR="00BD3900" w:rsidRPr="0003472D">
        <w:rPr>
          <w:rFonts w:cs="Arial"/>
          <w:b/>
          <w:sz w:val="42"/>
          <w:szCs w:val="42"/>
        </w:rPr>
        <w:t xml:space="preserve">the </w:t>
      </w:r>
      <w:r w:rsidR="00BD3900" w:rsidRPr="0003472D">
        <w:rPr>
          <w:rFonts w:cs="Arial"/>
          <w:b/>
          <w:sz w:val="42"/>
          <w:szCs w:val="42"/>
          <w:lang w:val="mk-MK"/>
        </w:rPr>
        <w:t>North Macedonia</w:t>
      </w:r>
      <w:r w:rsidR="00BD3900" w:rsidRPr="0003472D">
        <w:rPr>
          <w:rFonts w:cs="Arial"/>
          <w:b/>
          <w:sz w:val="42"/>
          <w:szCs w:val="42"/>
        </w:rPr>
        <w:t xml:space="preserve"> – Republic of Albania</w:t>
      </w:r>
    </w:p>
    <w:p w:rsidR="00BD3900" w:rsidRPr="00B51368" w:rsidRDefault="00BD3900" w:rsidP="00BD3900">
      <w:pPr>
        <w:spacing w:line="240" w:lineRule="auto"/>
        <w:jc w:val="center"/>
        <w:rPr>
          <w:rFonts w:cs="Arial"/>
          <w:b/>
          <w:lang w:val="mk-MK"/>
        </w:rPr>
      </w:pPr>
    </w:p>
    <w:p w:rsidR="00BD3900" w:rsidRDefault="00BD3900" w:rsidP="00BD3900">
      <w:pPr>
        <w:spacing w:line="240" w:lineRule="auto"/>
        <w:jc w:val="center"/>
        <w:rPr>
          <w:rFonts w:cs="Arial"/>
          <w:b/>
        </w:rPr>
      </w:pPr>
    </w:p>
    <w:p w:rsidR="00BD3900" w:rsidRDefault="00BD3900" w:rsidP="000A7C5C">
      <w:pPr>
        <w:spacing w:line="240" w:lineRule="auto"/>
        <w:rPr>
          <w:rFonts w:cs="Arial"/>
          <w:b/>
        </w:rPr>
      </w:pPr>
    </w:p>
    <w:p w:rsidR="00BD3900" w:rsidRDefault="00BD3900" w:rsidP="00BD3900">
      <w:pPr>
        <w:spacing w:line="240" w:lineRule="auto"/>
        <w:jc w:val="center"/>
        <w:rPr>
          <w:rFonts w:cs="Arial"/>
          <w:b/>
        </w:rPr>
      </w:pPr>
    </w:p>
    <w:p w:rsidR="00BD3900" w:rsidRDefault="00BD3900" w:rsidP="00BD3900">
      <w:pPr>
        <w:spacing w:line="240" w:lineRule="auto"/>
        <w:jc w:val="center"/>
        <w:rPr>
          <w:rFonts w:cs="Arial"/>
          <w:b/>
        </w:rPr>
      </w:pPr>
    </w:p>
    <w:p w:rsidR="00BD3900" w:rsidRDefault="00BD3900" w:rsidP="00BD3900">
      <w:pPr>
        <w:spacing w:line="240" w:lineRule="auto"/>
        <w:jc w:val="center"/>
        <w:rPr>
          <w:rFonts w:cs="Arial"/>
          <w:b/>
        </w:rPr>
      </w:pPr>
    </w:p>
    <w:p w:rsidR="00BD3900" w:rsidRDefault="00BD3900" w:rsidP="00BD3900">
      <w:pPr>
        <w:spacing w:line="240" w:lineRule="auto"/>
        <w:rPr>
          <w:rFonts w:cs="Arial"/>
          <w:b/>
        </w:rPr>
      </w:pPr>
    </w:p>
    <w:p w:rsidR="00BD3900" w:rsidRDefault="00BD3900" w:rsidP="00BD3900">
      <w:pPr>
        <w:spacing w:line="240" w:lineRule="auto"/>
        <w:jc w:val="center"/>
        <w:rPr>
          <w:rFonts w:cs="Arial"/>
          <w:b/>
          <w:sz w:val="32"/>
          <w:szCs w:val="32"/>
        </w:rPr>
      </w:pPr>
      <w:r w:rsidRPr="003720A4">
        <w:rPr>
          <w:rFonts w:cs="Arial"/>
          <w:b/>
          <w:sz w:val="32"/>
          <w:szCs w:val="32"/>
        </w:rPr>
        <w:t>Rules of Contest</w:t>
      </w:r>
    </w:p>
    <w:p w:rsidR="00EC4DFD" w:rsidRPr="000A7C5C" w:rsidRDefault="000A7C5C" w:rsidP="000A7C5C">
      <w:pPr>
        <w:spacing w:line="240" w:lineRule="auto"/>
        <w:jc w:val="center"/>
        <w:rPr>
          <w:rFonts w:cs="Arial"/>
          <w:b/>
          <w:sz w:val="32"/>
          <w:szCs w:val="32"/>
          <w:lang w:val="mk-MK"/>
        </w:rPr>
      </w:pPr>
      <w:r>
        <w:rPr>
          <w:rFonts w:cs="Arial"/>
          <w:b/>
          <w:sz w:val="32"/>
          <w:szCs w:val="32"/>
          <w:lang w:val="mk-MK"/>
        </w:rPr>
        <w:t>Ver.4</w:t>
      </w:r>
    </w:p>
    <w:p w:rsidR="00BD3900" w:rsidRPr="00182669" w:rsidRDefault="00BD3900" w:rsidP="00BD3900">
      <w:pPr>
        <w:pStyle w:val="TOCHeading"/>
        <w:rPr>
          <w:rFonts w:cs="Arial"/>
        </w:rPr>
      </w:pPr>
      <w:r w:rsidRPr="00182669">
        <w:rPr>
          <w:rFonts w:cs="Arial"/>
        </w:rPr>
        <w:lastRenderedPageBreak/>
        <w:t>Table of Contents</w:t>
      </w:r>
    </w:p>
    <w:p w:rsidR="00BD3900" w:rsidRPr="005D25A0" w:rsidRDefault="008F3B3C" w:rsidP="00BD3900">
      <w:pPr>
        <w:pStyle w:val="TOC1"/>
        <w:rPr>
          <w:rFonts w:ascii="Calibri" w:eastAsia="Times New Roman" w:hAnsi="Calibri"/>
          <w:noProof/>
          <w:lang w:val="mk-MK" w:eastAsia="mk-MK"/>
        </w:rPr>
      </w:pPr>
      <w:r w:rsidRPr="00182669">
        <w:rPr>
          <w:rFonts w:cs="Arial"/>
          <w:sz w:val="24"/>
          <w:szCs w:val="24"/>
        </w:rPr>
        <w:fldChar w:fldCharType="begin"/>
      </w:r>
      <w:r w:rsidR="00BD3900" w:rsidRPr="00182669">
        <w:rPr>
          <w:rFonts w:cs="Arial"/>
          <w:sz w:val="24"/>
          <w:szCs w:val="24"/>
        </w:rPr>
        <w:instrText xml:space="preserve"> TOC \o "1-3" \h \z \u </w:instrText>
      </w:r>
      <w:r w:rsidRPr="00182669">
        <w:rPr>
          <w:rFonts w:cs="Arial"/>
          <w:sz w:val="24"/>
          <w:szCs w:val="24"/>
        </w:rPr>
        <w:fldChar w:fldCharType="separate"/>
      </w:r>
      <w:hyperlink w:anchor="_Toc516646852" w:history="1">
        <w:r w:rsidR="00BD3900" w:rsidRPr="00556CCD">
          <w:rPr>
            <w:rStyle w:val="Hyperlink"/>
            <w:noProof/>
          </w:rPr>
          <w:t>1.</w:t>
        </w:r>
        <w:r w:rsidR="00BD3900" w:rsidRPr="005D25A0">
          <w:rPr>
            <w:rFonts w:ascii="Calibri" w:eastAsia="Times New Roman" w:hAnsi="Calibri"/>
            <w:noProof/>
            <w:lang w:val="mk-MK" w:eastAsia="mk-MK"/>
          </w:rPr>
          <w:tab/>
        </w:r>
        <w:r w:rsidR="00BD3900" w:rsidRPr="00556CCD">
          <w:rPr>
            <w:rStyle w:val="Hyperlink"/>
            <w:noProof/>
          </w:rPr>
          <w:t>Background</w:t>
        </w:r>
        <w:r w:rsidR="00BD3900">
          <w:rPr>
            <w:noProof/>
            <w:webHidden/>
          </w:rPr>
          <w:tab/>
        </w:r>
        <w:r w:rsidR="000A7C5C">
          <w:rPr>
            <w:noProof/>
            <w:webHidden/>
          </w:rPr>
          <w:t>3</w:t>
        </w:r>
      </w:hyperlink>
    </w:p>
    <w:p w:rsidR="00BD3900" w:rsidRPr="005D25A0" w:rsidRDefault="00C54DE6" w:rsidP="00BD3900">
      <w:pPr>
        <w:pStyle w:val="TOC1"/>
        <w:rPr>
          <w:rFonts w:ascii="Calibri" w:eastAsia="Times New Roman" w:hAnsi="Calibri"/>
          <w:noProof/>
          <w:lang w:val="mk-MK" w:eastAsia="mk-MK"/>
        </w:rPr>
      </w:pPr>
      <w:hyperlink w:anchor="_Toc516646853" w:history="1">
        <w:r w:rsidR="00BD3900" w:rsidRPr="00556CCD">
          <w:rPr>
            <w:rStyle w:val="Hyperlink"/>
            <w:noProof/>
          </w:rPr>
          <w:t>2.</w:t>
        </w:r>
        <w:r w:rsidR="00BD3900" w:rsidRPr="005D25A0">
          <w:rPr>
            <w:rFonts w:ascii="Calibri" w:eastAsia="Times New Roman" w:hAnsi="Calibri"/>
            <w:noProof/>
            <w:lang w:val="mk-MK" w:eastAsia="mk-MK"/>
          </w:rPr>
          <w:tab/>
        </w:r>
        <w:r w:rsidR="00BD3900" w:rsidRPr="00556CCD">
          <w:rPr>
            <w:rStyle w:val="Hyperlink"/>
            <w:noProof/>
          </w:rPr>
          <w:t>Eligible Area</w:t>
        </w:r>
        <w:r w:rsidR="00BD3900">
          <w:rPr>
            <w:noProof/>
            <w:webHidden/>
          </w:rPr>
          <w:tab/>
        </w:r>
        <w:r w:rsidR="009B5FA2">
          <w:rPr>
            <w:noProof/>
            <w:webHidden/>
          </w:rPr>
          <w:t>6</w:t>
        </w:r>
      </w:hyperlink>
    </w:p>
    <w:p w:rsidR="00BD3900" w:rsidRPr="005D25A0" w:rsidRDefault="00C54DE6" w:rsidP="00BD3900">
      <w:pPr>
        <w:pStyle w:val="TOC1"/>
        <w:rPr>
          <w:rFonts w:ascii="Calibri" w:eastAsia="Times New Roman" w:hAnsi="Calibri"/>
          <w:noProof/>
          <w:lang w:val="mk-MK" w:eastAsia="mk-MK"/>
        </w:rPr>
      </w:pPr>
      <w:hyperlink w:anchor="_Toc516646854" w:history="1">
        <w:r w:rsidR="00BD3900" w:rsidRPr="00556CCD">
          <w:rPr>
            <w:rStyle w:val="Hyperlink"/>
            <w:noProof/>
          </w:rPr>
          <w:t>3.</w:t>
        </w:r>
        <w:r w:rsidR="00BD3900" w:rsidRPr="005D25A0">
          <w:rPr>
            <w:rFonts w:ascii="Calibri" w:eastAsia="Times New Roman" w:hAnsi="Calibri"/>
            <w:noProof/>
            <w:lang w:val="mk-MK" w:eastAsia="mk-MK"/>
          </w:rPr>
          <w:tab/>
        </w:r>
        <w:r w:rsidR="00BD3900" w:rsidRPr="00556CCD">
          <w:rPr>
            <w:rStyle w:val="Hyperlink"/>
            <w:noProof/>
          </w:rPr>
          <w:t>Objective</w:t>
        </w:r>
        <w:r w:rsidR="00BD3900">
          <w:rPr>
            <w:noProof/>
            <w:webHidden/>
          </w:rPr>
          <w:tab/>
        </w:r>
        <w:r w:rsidR="009B5FA2">
          <w:rPr>
            <w:noProof/>
            <w:webHidden/>
          </w:rPr>
          <w:t>6</w:t>
        </w:r>
      </w:hyperlink>
    </w:p>
    <w:p w:rsidR="00BD3900" w:rsidRPr="005D25A0" w:rsidRDefault="00C54DE6" w:rsidP="00BD3900">
      <w:pPr>
        <w:pStyle w:val="TOC1"/>
        <w:rPr>
          <w:rFonts w:ascii="Calibri" w:eastAsia="Times New Roman" w:hAnsi="Calibri"/>
          <w:noProof/>
          <w:lang w:val="mk-MK" w:eastAsia="mk-MK"/>
        </w:rPr>
      </w:pPr>
      <w:hyperlink w:anchor="_Toc516646855" w:history="1">
        <w:r w:rsidR="00BD3900" w:rsidRPr="00556CCD">
          <w:rPr>
            <w:rStyle w:val="Hyperlink"/>
            <w:noProof/>
          </w:rPr>
          <w:t>4.</w:t>
        </w:r>
        <w:r w:rsidR="00BD3900" w:rsidRPr="005D25A0">
          <w:rPr>
            <w:rFonts w:ascii="Calibri" w:eastAsia="Times New Roman" w:hAnsi="Calibri"/>
            <w:noProof/>
            <w:lang w:val="mk-MK" w:eastAsia="mk-MK"/>
          </w:rPr>
          <w:tab/>
        </w:r>
        <w:r w:rsidR="00BD3900" w:rsidRPr="00556CCD">
          <w:rPr>
            <w:rStyle w:val="Hyperlink"/>
            <w:noProof/>
          </w:rPr>
          <w:t>Award criteria</w:t>
        </w:r>
        <w:r w:rsidR="00BD3900">
          <w:rPr>
            <w:noProof/>
            <w:webHidden/>
          </w:rPr>
          <w:tab/>
        </w:r>
        <w:r w:rsidR="009B5FA2">
          <w:rPr>
            <w:noProof/>
            <w:webHidden/>
          </w:rPr>
          <w:t>9</w:t>
        </w:r>
      </w:hyperlink>
    </w:p>
    <w:p w:rsidR="00BD3900" w:rsidRPr="005D25A0" w:rsidRDefault="00C54DE6" w:rsidP="00BD3900">
      <w:pPr>
        <w:pStyle w:val="TOC1"/>
        <w:rPr>
          <w:rFonts w:ascii="Calibri" w:eastAsia="Times New Roman" w:hAnsi="Calibri"/>
          <w:noProof/>
          <w:lang w:val="mk-MK" w:eastAsia="mk-MK"/>
        </w:rPr>
      </w:pPr>
      <w:hyperlink w:anchor="_Toc516646856" w:history="1">
        <w:r w:rsidR="00BD3900" w:rsidRPr="00556CCD">
          <w:rPr>
            <w:rStyle w:val="Hyperlink"/>
            <w:noProof/>
          </w:rPr>
          <w:t>4.</w:t>
        </w:r>
        <w:r w:rsidR="00BD3900" w:rsidRPr="005D25A0">
          <w:rPr>
            <w:rFonts w:ascii="Calibri" w:eastAsia="Times New Roman" w:hAnsi="Calibri"/>
            <w:noProof/>
            <w:lang w:val="mk-MK" w:eastAsia="mk-MK"/>
          </w:rPr>
          <w:tab/>
        </w:r>
        <w:r w:rsidR="00BD3900" w:rsidRPr="00556CCD">
          <w:rPr>
            <w:rStyle w:val="Hyperlink"/>
            <w:noProof/>
          </w:rPr>
          <w:t>Evaluation process</w:t>
        </w:r>
        <w:r w:rsidR="00BD3900">
          <w:rPr>
            <w:noProof/>
            <w:webHidden/>
          </w:rPr>
          <w:tab/>
        </w:r>
        <w:r w:rsidR="008F3B3C">
          <w:rPr>
            <w:noProof/>
            <w:webHidden/>
          </w:rPr>
          <w:fldChar w:fldCharType="begin"/>
        </w:r>
        <w:r w:rsidR="00BD3900">
          <w:rPr>
            <w:noProof/>
            <w:webHidden/>
          </w:rPr>
          <w:instrText xml:space="preserve"> PAGEREF _Toc516646856 \h </w:instrText>
        </w:r>
        <w:r w:rsidR="008F3B3C">
          <w:rPr>
            <w:noProof/>
            <w:webHidden/>
          </w:rPr>
        </w:r>
        <w:r w:rsidR="008F3B3C">
          <w:rPr>
            <w:noProof/>
            <w:webHidden/>
          </w:rPr>
          <w:fldChar w:fldCharType="separate"/>
        </w:r>
        <w:r w:rsidR="000A7C5C">
          <w:rPr>
            <w:noProof/>
            <w:webHidden/>
          </w:rPr>
          <w:t>1</w:t>
        </w:r>
        <w:r w:rsidR="009B5FA2">
          <w:rPr>
            <w:noProof/>
            <w:webHidden/>
          </w:rPr>
          <w:t>0</w:t>
        </w:r>
        <w:r w:rsidR="008F3B3C">
          <w:rPr>
            <w:noProof/>
            <w:webHidden/>
          </w:rPr>
          <w:fldChar w:fldCharType="end"/>
        </w:r>
      </w:hyperlink>
    </w:p>
    <w:p w:rsidR="00BD3900" w:rsidRPr="005D25A0" w:rsidRDefault="00C54DE6" w:rsidP="00BD3900">
      <w:pPr>
        <w:pStyle w:val="TOC1"/>
        <w:rPr>
          <w:rFonts w:ascii="Calibri" w:eastAsia="Times New Roman" w:hAnsi="Calibri"/>
          <w:noProof/>
          <w:lang w:val="mk-MK" w:eastAsia="mk-MK"/>
        </w:rPr>
      </w:pPr>
      <w:hyperlink w:anchor="_Toc516646857" w:history="1">
        <w:r w:rsidR="00BD3900" w:rsidRPr="00556CCD">
          <w:rPr>
            <w:rStyle w:val="Hyperlink"/>
            <w:noProof/>
          </w:rPr>
          <w:t>5.</w:t>
        </w:r>
        <w:r w:rsidR="00BD3900" w:rsidRPr="005D25A0">
          <w:rPr>
            <w:rFonts w:ascii="Calibri" w:eastAsia="Times New Roman" w:hAnsi="Calibri"/>
            <w:noProof/>
            <w:lang w:val="mk-MK" w:eastAsia="mk-MK"/>
          </w:rPr>
          <w:tab/>
        </w:r>
        <w:r w:rsidR="00BD3900" w:rsidRPr="00556CCD">
          <w:rPr>
            <w:rStyle w:val="Hyperlink"/>
            <w:noProof/>
          </w:rPr>
          <w:t>Submission of papers and timetable</w:t>
        </w:r>
        <w:r w:rsidR="00BD3900">
          <w:rPr>
            <w:noProof/>
            <w:webHidden/>
          </w:rPr>
          <w:tab/>
        </w:r>
        <w:r w:rsidR="008F3B3C">
          <w:rPr>
            <w:noProof/>
            <w:webHidden/>
          </w:rPr>
          <w:fldChar w:fldCharType="begin"/>
        </w:r>
        <w:r w:rsidR="00BD3900">
          <w:rPr>
            <w:noProof/>
            <w:webHidden/>
          </w:rPr>
          <w:instrText xml:space="preserve"> PAGEREF _Toc516646857 \h </w:instrText>
        </w:r>
        <w:r w:rsidR="008F3B3C">
          <w:rPr>
            <w:noProof/>
            <w:webHidden/>
          </w:rPr>
        </w:r>
        <w:r w:rsidR="008F3B3C">
          <w:rPr>
            <w:noProof/>
            <w:webHidden/>
          </w:rPr>
          <w:fldChar w:fldCharType="separate"/>
        </w:r>
        <w:r w:rsidR="000A7C5C">
          <w:rPr>
            <w:noProof/>
            <w:webHidden/>
          </w:rPr>
          <w:t>1</w:t>
        </w:r>
        <w:r w:rsidR="008F3B3C">
          <w:rPr>
            <w:noProof/>
            <w:webHidden/>
          </w:rPr>
          <w:fldChar w:fldCharType="end"/>
        </w:r>
      </w:hyperlink>
      <w:r w:rsidR="009B5FA2">
        <w:rPr>
          <w:noProof/>
        </w:rPr>
        <w:t>2</w:t>
      </w:r>
    </w:p>
    <w:p w:rsidR="00BD3900" w:rsidRPr="005D25A0" w:rsidRDefault="00C54DE6" w:rsidP="00BD3900">
      <w:pPr>
        <w:pStyle w:val="TOC1"/>
        <w:rPr>
          <w:rFonts w:ascii="Calibri" w:eastAsia="Times New Roman" w:hAnsi="Calibri"/>
          <w:noProof/>
          <w:lang w:val="mk-MK" w:eastAsia="mk-MK"/>
        </w:rPr>
      </w:pPr>
      <w:hyperlink w:anchor="_Toc516646858" w:history="1">
        <w:r w:rsidR="00BD3900" w:rsidRPr="00556CCD">
          <w:rPr>
            <w:rStyle w:val="Hyperlink"/>
            <w:noProof/>
          </w:rPr>
          <w:t xml:space="preserve">6. </w:t>
        </w:r>
        <w:r w:rsidR="00BD3900" w:rsidRPr="005D25A0">
          <w:rPr>
            <w:rFonts w:ascii="Calibri" w:eastAsia="Times New Roman" w:hAnsi="Calibri"/>
            <w:noProof/>
            <w:lang w:val="mk-MK" w:eastAsia="mk-MK"/>
          </w:rPr>
          <w:tab/>
        </w:r>
        <w:r w:rsidR="000A0F24">
          <w:rPr>
            <w:rStyle w:val="Hyperlink"/>
            <w:noProof/>
          </w:rPr>
          <w:t>Amount of the contract</w:t>
        </w:r>
        <w:r w:rsidR="00BD3900">
          <w:rPr>
            <w:noProof/>
            <w:webHidden/>
          </w:rPr>
          <w:tab/>
        </w:r>
        <w:r w:rsidR="008F3B3C">
          <w:rPr>
            <w:noProof/>
            <w:webHidden/>
          </w:rPr>
          <w:fldChar w:fldCharType="begin"/>
        </w:r>
        <w:r w:rsidR="00BD3900">
          <w:rPr>
            <w:noProof/>
            <w:webHidden/>
          </w:rPr>
          <w:instrText xml:space="preserve"> PAGEREF _Toc516646858 \h </w:instrText>
        </w:r>
        <w:r w:rsidR="008F3B3C">
          <w:rPr>
            <w:noProof/>
            <w:webHidden/>
          </w:rPr>
        </w:r>
        <w:r w:rsidR="008F3B3C">
          <w:rPr>
            <w:noProof/>
            <w:webHidden/>
          </w:rPr>
          <w:fldChar w:fldCharType="separate"/>
        </w:r>
        <w:r w:rsidR="000A7C5C">
          <w:rPr>
            <w:noProof/>
            <w:webHidden/>
          </w:rPr>
          <w:t>1</w:t>
        </w:r>
        <w:r w:rsidR="008F3B3C">
          <w:rPr>
            <w:noProof/>
            <w:webHidden/>
          </w:rPr>
          <w:fldChar w:fldCharType="end"/>
        </w:r>
      </w:hyperlink>
      <w:r w:rsidR="009B5FA2">
        <w:rPr>
          <w:noProof/>
        </w:rPr>
        <w:t>4</w:t>
      </w:r>
    </w:p>
    <w:p w:rsidR="00BD3900" w:rsidRPr="005D25A0" w:rsidRDefault="00C54DE6" w:rsidP="00BD3900">
      <w:pPr>
        <w:pStyle w:val="TOC1"/>
        <w:rPr>
          <w:rFonts w:ascii="Calibri" w:eastAsia="Times New Roman" w:hAnsi="Calibri"/>
          <w:noProof/>
          <w:lang w:val="mk-MK" w:eastAsia="mk-MK"/>
        </w:rPr>
      </w:pPr>
      <w:hyperlink w:anchor="_Toc516646859" w:history="1">
        <w:r w:rsidR="00BD3900" w:rsidRPr="00556CCD">
          <w:rPr>
            <w:rStyle w:val="Hyperlink"/>
            <w:noProof/>
          </w:rPr>
          <w:t>7.</w:t>
        </w:r>
        <w:r w:rsidR="00BD3900" w:rsidRPr="005D25A0">
          <w:rPr>
            <w:rFonts w:ascii="Calibri" w:eastAsia="Times New Roman" w:hAnsi="Calibri"/>
            <w:noProof/>
            <w:lang w:val="mk-MK" w:eastAsia="mk-MK"/>
          </w:rPr>
          <w:tab/>
        </w:r>
        <w:r w:rsidR="00BD3900" w:rsidRPr="00556CCD">
          <w:rPr>
            <w:rStyle w:val="Hyperlink"/>
            <w:noProof/>
          </w:rPr>
          <w:t>Conditions for cancellation of the contest</w:t>
        </w:r>
        <w:r w:rsidR="00BD3900">
          <w:rPr>
            <w:noProof/>
            <w:webHidden/>
          </w:rPr>
          <w:tab/>
        </w:r>
        <w:r w:rsidR="008F3B3C">
          <w:rPr>
            <w:noProof/>
            <w:webHidden/>
          </w:rPr>
          <w:fldChar w:fldCharType="begin"/>
        </w:r>
        <w:r w:rsidR="00BD3900">
          <w:rPr>
            <w:noProof/>
            <w:webHidden/>
          </w:rPr>
          <w:instrText xml:space="preserve"> PAGEREF _Toc516646859 \h </w:instrText>
        </w:r>
        <w:r w:rsidR="008F3B3C">
          <w:rPr>
            <w:noProof/>
            <w:webHidden/>
          </w:rPr>
        </w:r>
        <w:r w:rsidR="008F3B3C">
          <w:rPr>
            <w:noProof/>
            <w:webHidden/>
          </w:rPr>
          <w:fldChar w:fldCharType="separate"/>
        </w:r>
        <w:r w:rsidR="000A7C5C">
          <w:rPr>
            <w:noProof/>
            <w:webHidden/>
          </w:rPr>
          <w:t>1</w:t>
        </w:r>
        <w:r w:rsidR="008F3B3C">
          <w:rPr>
            <w:noProof/>
            <w:webHidden/>
          </w:rPr>
          <w:fldChar w:fldCharType="end"/>
        </w:r>
      </w:hyperlink>
      <w:r w:rsidR="009B5FA2">
        <w:rPr>
          <w:noProof/>
        </w:rPr>
        <w:t>4</w:t>
      </w:r>
    </w:p>
    <w:p w:rsidR="00BD3900" w:rsidRPr="005D25A0" w:rsidRDefault="00C54DE6" w:rsidP="00BD3900">
      <w:pPr>
        <w:pStyle w:val="TOC1"/>
        <w:rPr>
          <w:rFonts w:ascii="Calibri" w:eastAsia="Times New Roman" w:hAnsi="Calibri"/>
          <w:noProof/>
          <w:lang w:val="mk-MK" w:eastAsia="mk-MK"/>
        </w:rPr>
      </w:pPr>
      <w:hyperlink w:anchor="_Toc516646860" w:history="1">
        <w:r w:rsidR="00BD3900" w:rsidRPr="00556CCD">
          <w:rPr>
            <w:rStyle w:val="Hyperlink"/>
            <w:noProof/>
          </w:rPr>
          <w:t>8.</w:t>
        </w:r>
        <w:r w:rsidR="00BD3900" w:rsidRPr="005D25A0">
          <w:rPr>
            <w:rFonts w:ascii="Calibri" w:eastAsia="Times New Roman" w:hAnsi="Calibri"/>
            <w:noProof/>
            <w:lang w:val="mk-MK" w:eastAsia="mk-MK"/>
          </w:rPr>
          <w:tab/>
        </w:r>
        <w:r w:rsidR="00BD3900" w:rsidRPr="00556CCD">
          <w:rPr>
            <w:rStyle w:val="Hyperlink"/>
            <w:noProof/>
          </w:rPr>
          <w:t>Conditions for participation</w:t>
        </w:r>
        <w:r w:rsidR="00BD3900">
          <w:rPr>
            <w:noProof/>
            <w:webHidden/>
          </w:rPr>
          <w:tab/>
        </w:r>
        <w:r w:rsidR="008F3B3C">
          <w:rPr>
            <w:noProof/>
            <w:webHidden/>
          </w:rPr>
          <w:fldChar w:fldCharType="begin"/>
        </w:r>
        <w:r w:rsidR="00BD3900">
          <w:rPr>
            <w:noProof/>
            <w:webHidden/>
          </w:rPr>
          <w:instrText xml:space="preserve"> PAGEREF _Toc516646860 \h </w:instrText>
        </w:r>
        <w:r w:rsidR="008F3B3C">
          <w:rPr>
            <w:noProof/>
            <w:webHidden/>
          </w:rPr>
        </w:r>
        <w:r w:rsidR="008F3B3C">
          <w:rPr>
            <w:noProof/>
            <w:webHidden/>
          </w:rPr>
          <w:fldChar w:fldCharType="separate"/>
        </w:r>
        <w:r w:rsidR="000A7C5C">
          <w:rPr>
            <w:noProof/>
            <w:webHidden/>
          </w:rPr>
          <w:t>1</w:t>
        </w:r>
        <w:r w:rsidR="008F3B3C">
          <w:rPr>
            <w:noProof/>
            <w:webHidden/>
          </w:rPr>
          <w:fldChar w:fldCharType="end"/>
        </w:r>
      </w:hyperlink>
      <w:r w:rsidR="009B5FA2">
        <w:rPr>
          <w:noProof/>
        </w:rPr>
        <w:t>4</w:t>
      </w:r>
    </w:p>
    <w:p w:rsidR="00BD3900" w:rsidRPr="005D25A0" w:rsidRDefault="00C54DE6" w:rsidP="00BD3900">
      <w:pPr>
        <w:pStyle w:val="TOC2"/>
        <w:tabs>
          <w:tab w:val="right" w:leader="dot" w:pos="9016"/>
        </w:tabs>
        <w:rPr>
          <w:rFonts w:ascii="Calibri" w:eastAsia="Times New Roman" w:hAnsi="Calibri"/>
          <w:noProof/>
          <w:lang w:val="mk-MK" w:eastAsia="mk-MK"/>
        </w:rPr>
      </w:pPr>
      <w:hyperlink w:anchor="_Toc516646861" w:history="1">
        <w:r w:rsidR="009B5FA2">
          <w:rPr>
            <w:rStyle w:val="Hyperlink"/>
            <w:noProof/>
          </w:rPr>
          <w:t>8</w:t>
        </w:r>
        <w:r w:rsidR="00BD3900" w:rsidRPr="00556CCD">
          <w:rPr>
            <w:rStyle w:val="Hyperlink"/>
            <w:noProof/>
          </w:rPr>
          <w:t>.1. Eligibility criteria</w:t>
        </w:r>
        <w:r w:rsidR="00BD3900">
          <w:rPr>
            <w:noProof/>
            <w:webHidden/>
          </w:rPr>
          <w:tab/>
        </w:r>
        <w:r w:rsidR="008F3B3C">
          <w:rPr>
            <w:noProof/>
            <w:webHidden/>
          </w:rPr>
          <w:fldChar w:fldCharType="begin"/>
        </w:r>
        <w:r w:rsidR="00BD3900">
          <w:rPr>
            <w:noProof/>
            <w:webHidden/>
          </w:rPr>
          <w:instrText xml:space="preserve"> PAGEREF _Toc516646861 \h </w:instrText>
        </w:r>
        <w:r w:rsidR="008F3B3C">
          <w:rPr>
            <w:noProof/>
            <w:webHidden/>
          </w:rPr>
        </w:r>
        <w:r w:rsidR="008F3B3C">
          <w:rPr>
            <w:noProof/>
            <w:webHidden/>
          </w:rPr>
          <w:fldChar w:fldCharType="separate"/>
        </w:r>
        <w:r w:rsidR="000A7C5C">
          <w:rPr>
            <w:noProof/>
            <w:webHidden/>
          </w:rPr>
          <w:t>1</w:t>
        </w:r>
        <w:r w:rsidR="008F3B3C">
          <w:rPr>
            <w:noProof/>
            <w:webHidden/>
          </w:rPr>
          <w:fldChar w:fldCharType="end"/>
        </w:r>
      </w:hyperlink>
      <w:r w:rsidR="009B5FA2">
        <w:rPr>
          <w:noProof/>
        </w:rPr>
        <w:t>5</w:t>
      </w:r>
    </w:p>
    <w:p w:rsidR="00BD3900" w:rsidRPr="005D25A0" w:rsidRDefault="00C54DE6" w:rsidP="00BD3900">
      <w:pPr>
        <w:pStyle w:val="TOC2"/>
        <w:tabs>
          <w:tab w:val="right" w:leader="dot" w:pos="9016"/>
        </w:tabs>
        <w:rPr>
          <w:rFonts w:ascii="Calibri" w:eastAsia="Times New Roman" w:hAnsi="Calibri"/>
          <w:noProof/>
          <w:lang w:val="mk-MK" w:eastAsia="mk-MK"/>
        </w:rPr>
      </w:pPr>
      <w:hyperlink w:anchor="_Toc516646862" w:history="1">
        <w:r w:rsidR="009B5FA2">
          <w:rPr>
            <w:rStyle w:val="Hyperlink"/>
            <w:noProof/>
          </w:rPr>
          <w:t>8</w:t>
        </w:r>
        <w:r w:rsidR="00BD3900" w:rsidRPr="00556CCD">
          <w:rPr>
            <w:rStyle w:val="Hyperlink"/>
            <w:noProof/>
          </w:rPr>
          <w:t>.2. Exclusion criteria</w:t>
        </w:r>
        <w:r w:rsidR="00BD3900">
          <w:rPr>
            <w:noProof/>
            <w:webHidden/>
          </w:rPr>
          <w:tab/>
        </w:r>
        <w:r w:rsidR="008F3B3C">
          <w:rPr>
            <w:noProof/>
            <w:webHidden/>
          </w:rPr>
          <w:fldChar w:fldCharType="begin"/>
        </w:r>
        <w:r w:rsidR="00BD3900">
          <w:rPr>
            <w:noProof/>
            <w:webHidden/>
          </w:rPr>
          <w:instrText xml:space="preserve"> PAGEREF _Toc516646862 \h </w:instrText>
        </w:r>
        <w:r w:rsidR="008F3B3C">
          <w:rPr>
            <w:noProof/>
            <w:webHidden/>
          </w:rPr>
        </w:r>
        <w:r w:rsidR="008F3B3C">
          <w:rPr>
            <w:noProof/>
            <w:webHidden/>
          </w:rPr>
          <w:fldChar w:fldCharType="separate"/>
        </w:r>
        <w:r w:rsidR="000A7C5C">
          <w:rPr>
            <w:noProof/>
            <w:webHidden/>
          </w:rPr>
          <w:t>1</w:t>
        </w:r>
        <w:r w:rsidR="008F3B3C">
          <w:rPr>
            <w:noProof/>
            <w:webHidden/>
          </w:rPr>
          <w:fldChar w:fldCharType="end"/>
        </w:r>
      </w:hyperlink>
      <w:r w:rsidR="009B5FA2">
        <w:rPr>
          <w:noProof/>
        </w:rPr>
        <w:t>6</w:t>
      </w:r>
    </w:p>
    <w:p w:rsidR="00BD3900" w:rsidRPr="005D25A0" w:rsidRDefault="00C54DE6" w:rsidP="00BD3900">
      <w:pPr>
        <w:pStyle w:val="TOC2"/>
        <w:tabs>
          <w:tab w:val="right" w:leader="dot" w:pos="9016"/>
        </w:tabs>
        <w:rPr>
          <w:rFonts w:ascii="Calibri" w:eastAsia="Times New Roman" w:hAnsi="Calibri"/>
          <w:noProof/>
          <w:lang w:val="mk-MK" w:eastAsia="mk-MK"/>
        </w:rPr>
      </w:pPr>
      <w:hyperlink w:anchor="_Toc516646863" w:history="1">
        <w:r w:rsidR="009B5FA2">
          <w:rPr>
            <w:rStyle w:val="Hyperlink"/>
            <w:noProof/>
          </w:rPr>
          <w:t>8</w:t>
        </w:r>
        <w:r w:rsidR="00BD3900" w:rsidRPr="00556CCD">
          <w:rPr>
            <w:rStyle w:val="Hyperlink"/>
            <w:noProof/>
          </w:rPr>
          <w:t>.3. Liability of contestants</w:t>
        </w:r>
        <w:r w:rsidR="00BD3900">
          <w:rPr>
            <w:noProof/>
            <w:webHidden/>
          </w:rPr>
          <w:tab/>
        </w:r>
        <w:r w:rsidR="008F3B3C">
          <w:rPr>
            <w:noProof/>
            <w:webHidden/>
          </w:rPr>
          <w:fldChar w:fldCharType="begin"/>
        </w:r>
        <w:r w:rsidR="00BD3900">
          <w:rPr>
            <w:noProof/>
            <w:webHidden/>
          </w:rPr>
          <w:instrText xml:space="preserve"> PAGEREF _Toc516646863 \h </w:instrText>
        </w:r>
        <w:r w:rsidR="008F3B3C">
          <w:rPr>
            <w:noProof/>
            <w:webHidden/>
          </w:rPr>
        </w:r>
        <w:r w:rsidR="008F3B3C">
          <w:rPr>
            <w:noProof/>
            <w:webHidden/>
          </w:rPr>
          <w:fldChar w:fldCharType="separate"/>
        </w:r>
        <w:r w:rsidR="000A7C5C">
          <w:rPr>
            <w:noProof/>
            <w:webHidden/>
          </w:rPr>
          <w:t>1</w:t>
        </w:r>
        <w:r w:rsidR="008F3B3C">
          <w:rPr>
            <w:noProof/>
            <w:webHidden/>
          </w:rPr>
          <w:fldChar w:fldCharType="end"/>
        </w:r>
      </w:hyperlink>
      <w:r w:rsidR="009B5FA2">
        <w:rPr>
          <w:noProof/>
        </w:rPr>
        <w:t>6</w:t>
      </w:r>
    </w:p>
    <w:p w:rsidR="00BD3900" w:rsidRPr="005D25A0" w:rsidRDefault="00C54DE6" w:rsidP="00BD3900">
      <w:pPr>
        <w:pStyle w:val="TOC2"/>
        <w:tabs>
          <w:tab w:val="right" w:leader="dot" w:pos="9016"/>
        </w:tabs>
        <w:rPr>
          <w:rFonts w:ascii="Calibri" w:eastAsia="Times New Roman" w:hAnsi="Calibri"/>
          <w:noProof/>
          <w:lang w:val="mk-MK" w:eastAsia="mk-MK"/>
        </w:rPr>
      </w:pPr>
      <w:hyperlink w:anchor="_Toc516646864" w:history="1">
        <w:r w:rsidR="009B5FA2">
          <w:rPr>
            <w:rStyle w:val="Hyperlink"/>
            <w:noProof/>
          </w:rPr>
          <w:t>8</w:t>
        </w:r>
        <w:r w:rsidR="00BD3900" w:rsidRPr="00556CCD">
          <w:rPr>
            <w:rStyle w:val="Hyperlink"/>
            <w:noProof/>
          </w:rPr>
          <w:t>.4. Checks and audits</w:t>
        </w:r>
        <w:r w:rsidR="00BD3900">
          <w:rPr>
            <w:noProof/>
            <w:webHidden/>
          </w:rPr>
          <w:tab/>
        </w:r>
        <w:r w:rsidR="008F3B3C">
          <w:rPr>
            <w:noProof/>
            <w:webHidden/>
          </w:rPr>
          <w:fldChar w:fldCharType="begin"/>
        </w:r>
        <w:r w:rsidR="00BD3900">
          <w:rPr>
            <w:noProof/>
            <w:webHidden/>
          </w:rPr>
          <w:instrText xml:space="preserve"> PAGEREF _Toc516646864 \h </w:instrText>
        </w:r>
        <w:r w:rsidR="008F3B3C">
          <w:rPr>
            <w:noProof/>
            <w:webHidden/>
          </w:rPr>
        </w:r>
        <w:r w:rsidR="008F3B3C">
          <w:rPr>
            <w:noProof/>
            <w:webHidden/>
          </w:rPr>
          <w:fldChar w:fldCharType="separate"/>
        </w:r>
        <w:r w:rsidR="000A7C5C">
          <w:rPr>
            <w:noProof/>
            <w:webHidden/>
          </w:rPr>
          <w:t>1</w:t>
        </w:r>
        <w:r w:rsidR="008F3B3C">
          <w:rPr>
            <w:noProof/>
            <w:webHidden/>
          </w:rPr>
          <w:fldChar w:fldCharType="end"/>
        </w:r>
      </w:hyperlink>
      <w:r w:rsidR="009B5FA2">
        <w:rPr>
          <w:noProof/>
        </w:rPr>
        <w:t>6</w:t>
      </w:r>
    </w:p>
    <w:p w:rsidR="00BD3900" w:rsidRPr="005D25A0" w:rsidRDefault="00C54DE6" w:rsidP="00BD3900">
      <w:pPr>
        <w:pStyle w:val="TOC2"/>
        <w:tabs>
          <w:tab w:val="right" w:leader="dot" w:pos="9016"/>
        </w:tabs>
        <w:rPr>
          <w:rFonts w:ascii="Calibri" w:eastAsia="Times New Roman" w:hAnsi="Calibri"/>
          <w:noProof/>
          <w:lang w:val="mk-MK" w:eastAsia="mk-MK"/>
        </w:rPr>
      </w:pPr>
      <w:hyperlink w:anchor="_Toc516646865" w:history="1">
        <w:r w:rsidR="009B5FA2">
          <w:rPr>
            <w:rStyle w:val="Hyperlink"/>
            <w:noProof/>
          </w:rPr>
          <w:t>8</w:t>
        </w:r>
        <w:r w:rsidR="00BD3900" w:rsidRPr="00556CCD">
          <w:rPr>
            <w:rStyle w:val="Hyperlink"/>
            <w:noProof/>
          </w:rPr>
          <w:t>.5. Publicity</w:t>
        </w:r>
        <w:r w:rsidR="00BD3900">
          <w:rPr>
            <w:noProof/>
            <w:webHidden/>
          </w:rPr>
          <w:tab/>
        </w:r>
        <w:r w:rsidR="008F3B3C">
          <w:rPr>
            <w:noProof/>
            <w:webHidden/>
          </w:rPr>
          <w:fldChar w:fldCharType="begin"/>
        </w:r>
        <w:r w:rsidR="00BD3900">
          <w:rPr>
            <w:noProof/>
            <w:webHidden/>
          </w:rPr>
          <w:instrText xml:space="preserve"> PAGEREF _Toc516646865 \h </w:instrText>
        </w:r>
        <w:r w:rsidR="008F3B3C">
          <w:rPr>
            <w:noProof/>
            <w:webHidden/>
          </w:rPr>
        </w:r>
        <w:r w:rsidR="008F3B3C">
          <w:rPr>
            <w:noProof/>
            <w:webHidden/>
          </w:rPr>
          <w:fldChar w:fldCharType="separate"/>
        </w:r>
        <w:r w:rsidR="000A7C5C">
          <w:rPr>
            <w:noProof/>
            <w:webHidden/>
          </w:rPr>
          <w:t>1</w:t>
        </w:r>
        <w:r w:rsidR="008F3B3C">
          <w:rPr>
            <w:noProof/>
            <w:webHidden/>
          </w:rPr>
          <w:fldChar w:fldCharType="end"/>
        </w:r>
      </w:hyperlink>
      <w:r w:rsidR="009B5FA2">
        <w:rPr>
          <w:noProof/>
        </w:rPr>
        <w:t>7</w:t>
      </w:r>
    </w:p>
    <w:p w:rsidR="00BD3900" w:rsidRPr="005D25A0" w:rsidRDefault="00C54DE6" w:rsidP="00BD3900">
      <w:pPr>
        <w:pStyle w:val="TOC2"/>
        <w:tabs>
          <w:tab w:val="right" w:leader="dot" w:pos="9016"/>
        </w:tabs>
        <w:rPr>
          <w:rFonts w:ascii="Calibri" w:eastAsia="Times New Roman" w:hAnsi="Calibri"/>
          <w:noProof/>
          <w:lang w:val="mk-MK" w:eastAsia="mk-MK"/>
        </w:rPr>
      </w:pPr>
      <w:hyperlink w:anchor="_Toc516646866" w:history="1">
        <w:r w:rsidR="009B5FA2">
          <w:rPr>
            <w:rStyle w:val="Hyperlink"/>
            <w:noProof/>
          </w:rPr>
          <w:t>8</w:t>
        </w:r>
        <w:r w:rsidR="00BD3900" w:rsidRPr="00556CCD">
          <w:rPr>
            <w:rStyle w:val="Hyperlink"/>
            <w:noProof/>
          </w:rPr>
          <w:t>.6. Applicable law</w:t>
        </w:r>
        <w:r w:rsidR="00BD3900">
          <w:rPr>
            <w:noProof/>
            <w:webHidden/>
          </w:rPr>
          <w:tab/>
        </w:r>
        <w:r w:rsidR="008F3B3C">
          <w:rPr>
            <w:noProof/>
            <w:webHidden/>
          </w:rPr>
          <w:fldChar w:fldCharType="begin"/>
        </w:r>
        <w:r w:rsidR="00BD3900">
          <w:rPr>
            <w:noProof/>
            <w:webHidden/>
          </w:rPr>
          <w:instrText xml:space="preserve"> PAGEREF _Toc516646866 \h </w:instrText>
        </w:r>
        <w:r w:rsidR="008F3B3C">
          <w:rPr>
            <w:noProof/>
            <w:webHidden/>
          </w:rPr>
        </w:r>
        <w:r w:rsidR="008F3B3C">
          <w:rPr>
            <w:noProof/>
            <w:webHidden/>
          </w:rPr>
          <w:fldChar w:fldCharType="separate"/>
        </w:r>
        <w:r w:rsidR="000A7C5C">
          <w:rPr>
            <w:noProof/>
            <w:webHidden/>
          </w:rPr>
          <w:t>1</w:t>
        </w:r>
        <w:r w:rsidR="008F3B3C">
          <w:rPr>
            <w:noProof/>
            <w:webHidden/>
          </w:rPr>
          <w:fldChar w:fldCharType="end"/>
        </w:r>
      </w:hyperlink>
      <w:r w:rsidR="009B5FA2">
        <w:rPr>
          <w:noProof/>
        </w:rPr>
        <w:t>8</w:t>
      </w:r>
    </w:p>
    <w:p w:rsidR="00BD3900" w:rsidRPr="005D25A0" w:rsidRDefault="00C54DE6" w:rsidP="00BD3900">
      <w:pPr>
        <w:pStyle w:val="TOC1"/>
        <w:rPr>
          <w:rFonts w:ascii="Calibri" w:eastAsia="Times New Roman" w:hAnsi="Calibri"/>
          <w:noProof/>
          <w:lang w:val="mk-MK" w:eastAsia="mk-MK"/>
        </w:rPr>
      </w:pPr>
      <w:hyperlink w:anchor="_Toc516646867" w:history="1">
        <w:r w:rsidR="00BD3900" w:rsidRPr="00556CCD">
          <w:rPr>
            <w:rStyle w:val="Hyperlink"/>
            <w:noProof/>
          </w:rPr>
          <w:t>9.</w:t>
        </w:r>
        <w:r w:rsidR="00BD3900" w:rsidRPr="005D25A0">
          <w:rPr>
            <w:rFonts w:ascii="Calibri" w:eastAsia="Times New Roman" w:hAnsi="Calibri"/>
            <w:noProof/>
            <w:lang w:val="mk-MK" w:eastAsia="mk-MK"/>
          </w:rPr>
          <w:tab/>
        </w:r>
        <w:r w:rsidR="00BD3900" w:rsidRPr="00556CCD">
          <w:rPr>
            <w:rStyle w:val="Hyperlink"/>
            <w:noProof/>
          </w:rPr>
          <w:t>Personal data</w:t>
        </w:r>
        <w:r w:rsidR="00BD3900">
          <w:rPr>
            <w:noProof/>
            <w:webHidden/>
          </w:rPr>
          <w:tab/>
        </w:r>
        <w:r w:rsidR="008F3B3C">
          <w:rPr>
            <w:noProof/>
            <w:webHidden/>
          </w:rPr>
          <w:fldChar w:fldCharType="begin"/>
        </w:r>
        <w:r w:rsidR="00BD3900">
          <w:rPr>
            <w:noProof/>
            <w:webHidden/>
          </w:rPr>
          <w:instrText xml:space="preserve"> PAGEREF _Toc516646867 \h </w:instrText>
        </w:r>
        <w:r w:rsidR="008F3B3C">
          <w:rPr>
            <w:noProof/>
            <w:webHidden/>
          </w:rPr>
        </w:r>
        <w:r w:rsidR="008F3B3C">
          <w:rPr>
            <w:noProof/>
            <w:webHidden/>
          </w:rPr>
          <w:fldChar w:fldCharType="separate"/>
        </w:r>
        <w:r w:rsidR="009B5FA2">
          <w:rPr>
            <w:noProof/>
            <w:webHidden/>
          </w:rPr>
          <w:t>1</w:t>
        </w:r>
        <w:r w:rsidR="008F3B3C">
          <w:rPr>
            <w:noProof/>
            <w:webHidden/>
          </w:rPr>
          <w:fldChar w:fldCharType="end"/>
        </w:r>
      </w:hyperlink>
      <w:r w:rsidR="009B5FA2">
        <w:rPr>
          <w:noProof/>
        </w:rPr>
        <w:t>8</w:t>
      </w:r>
    </w:p>
    <w:p w:rsidR="00BD3900" w:rsidRPr="005D25A0" w:rsidRDefault="00C54DE6" w:rsidP="00BD3900">
      <w:pPr>
        <w:pStyle w:val="TOC1"/>
        <w:rPr>
          <w:rFonts w:ascii="Calibri" w:eastAsia="Times New Roman" w:hAnsi="Calibri"/>
          <w:noProof/>
          <w:lang w:val="mk-MK" w:eastAsia="mk-MK"/>
        </w:rPr>
      </w:pPr>
      <w:hyperlink w:anchor="_Toc516646868" w:history="1">
        <w:r w:rsidR="00BD3900" w:rsidRPr="00556CCD">
          <w:rPr>
            <w:rStyle w:val="Hyperlink"/>
            <w:noProof/>
          </w:rPr>
          <w:t>10.</w:t>
        </w:r>
        <w:r w:rsidR="00BD3900" w:rsidRPr="005D25A0">
          <w:rPr>
            <w:rFonts w:ascii="Calibri" w:eastAsia="Times New Roman" w:hAnsi="Calibri"/>
            <w:noProof/>
            <w:lang w:val="mk-MK" w:eastAsia="mk-MK"/>
          </w:rPr>
          <w:tab/>
        </w:r>
        <w:r w:rsidR="00BD3900" w:rsidRPr="00556CCD">
          <w:rPr>
            <w:rStyle w:val="Hyperlink"/>
            <w:noProof/>
          </w:rPr>
          <w:t>Language of the procedure and application</w:t>
        </w:r>
        <w:r w:rsidR="00BD3900">
          <w:rPr>
            <w:noProof/>
            <w:webHidden/>
          </w:rPr>
          <w:tab/>
        </w:r>
        <w:r w:rsidR="008F3B3C">
          <w:rPr>
            <w:noProof/>
            <w:webHidden/>
          </w:rPr>
          <w:fldChar w:fldCharType="begin"/>
        </w:r>
        <w:r w:rsidR="00BD3900">
          <w:rPr>
            <w:noProof/>
            <w:webHidden/>
          </w:rPr>
          <w:instrText xml:space="preserve"> PAGEREF _Toc516646868 \h </w:instrText>
        </w:r>
        <w:r w:rsidR="008F3B3C">
          <w:rPr>
            <w:noProof/>
            <w:webHidden/>
          </w:rPr>
        </w:r>
        <w:r w:rsidR="008F3B3C">
          <w:rPr>
            <w:noProof/>
            <w:webHidden/>
          </w:rPr>
          <w:fldChar w:fldCharType="separate"/>
        </w:r>
        <w:r w:rsidR="009B5FA2">
          <w:rPr>
            <w:noProof/>
            <w:webHidden/>
          </w:rPr>
          <w:t>1</w:t>
        </w:r>
        <w:r w:rsidR="008F3B3C">
          <w:rPr>
            <w:noProof/>
            <w:webHidden/>
          </w:rPr>
          <w:fldChar w:fldCharType="end"/>
        </w:r>
      </w:hyperlink>
      <w:r w:rsidR="009B5FA2">
        <w:rPr>
          <w:noProof/>
        </w:rPr>
        <w:t>9</w:t>
      </w:r>
    </w:p>
    <w:p w:rsidR="00BD3900" w:rsidRPr="005D25A0" w:rsidRDefault="00C54DE6" w:rsidP="00BD3900">
      <w:pPr>
        <w:pStyle w:val="TOC1"/>
        <w:rPr>
          <w:rFonts w:ascii="Calibri" w:eastAsia="Times New Roman" w:hAnsi="Calibri"/>
          <w:noProof/>
          <w:lang w:val="mk-MK" w:eastAsia="mk-MK"/>
        </w:rPr>
      </w:pPr>
      <w:hyperlink w:anchor="_Toc516646869" w:history="1">
        <w:r w:rsidR="00BD3900" w:rsidRPr="00556CCD">
          <w:rPr>
            <w:rStyle w:val="Hyperlink"/>
            <w:noProof/>
          </w:rPr>
          <w:t>11.</w:t>
        </w:r>
        <w:r w:rsidR="00BD3900" w:rsidRPr="005D25A0">
          <w:rPr>
            <w:rFonts w:ascii="Calibri" w:eastAsia="Times New Roman" w:hAnsi="Calibri"/>
            <w:noProof/>
            <w:lang w:val="mk-MK" w:eastAsia="mk-MK"/>
          </w:rPr>
          <w:tab/>
        </w:r>
        <w:r w:rsidR="00BD3900" w:rsidRPr="00556CCD">
          <w:rPr>
            <w:rStyle w:val="Hyperlink"/>
            <w:noProof/>
          </w:rPr>
          <w:t>Ethics</w:t>
        </w:r>
        <w:r w:rsidR="00BD3900">
          <w:rPr>
            <w:noProof/>
            <w:webHidden/>
          </w:rPr>
          <w:tab/>
        </w:r>
        <w:r w:rsidR="008F3B3C">
          <w:rPr>
            <w:noProof/>
            <w:webHidden/>
          </w:rPr>
          <w:fldChar w:fldCharType="begin"/>
        </w:r>
        <w:r w:rsidR="00BD3900">
          <w:rPr>
            <w:noProof/>
            <w:webHidden/>
          </w:rPr>
          <w:instrText xml:space="preserve"> PAGEREF _Toc516646869 \h </w:instrText>
        </w:r>
        <w:r w:rsidR="008F3B3C">
          <w:rPr>
            <w:noProof/>
            <w:webHidden/>
          </w:rPr>
        </w:r>
        <w:r w:rsidR="008F3B3C">
          <w:rPr>
            <w:noProof/>
            <w:webHidden/>
          </w:rPr>
          <w:fldChar w:fldCharType="separate"/>
        </w:r>
        <w:r w:rsidR="000A7C5C">
          <w:rPr>
            <w:noProof/>
            <w:webHidden/>
          </w:rPr>
          <w:t>2</w:t>
        </w:r>
        <w:r w:rsidR="008F3B3C">
          <w:rPr>
            <w:noProof/>
            <w:webHidden/>
          </w:rPr>
          <w:fldChar w:fldCharType="end"/>
        </w:r>
      </w:hyperlink>
      <w:r w:rsidR="009B5FA2">
        <w:rPr>
          <w:noProof/>
        </w:rPr>
        <w:t>0</w:t>
      </w:r>
    </w:p>
    <w:p w:rsidR="00BD3900" w:rsidRPr="005D25A0" w:rsidRDefault="00C54DE6" w:rsidP="00BD3900">
      <w:pPr>
        <w:pStyle w:val="TOC1"/>
        <w:rPr>
          <w:rFonts w:ascii="Calibri" w:eastAsia="Times New Roman" w:hAnsi="Calibri"/>
          <w:noProof/>
          <w:lang w:val="mk-MK" w:eastAsia="mk-MK"/>
        </w:rPr>
      </w:pPr>
      <w:hyperlink w:anchor="_Toc516646870" w:history="1">
        <w:r w:rsidR="00BD3900" w:rsidRPr="00556CCD">
          <w:rPr>
            <w:rStyle w:val="Hyperlink"/>
            <w:noProof/>
          </w:rPr>
          <w:t>12.</w:t>
        </w:r>
        <w:r w:rsidR="00BD3900" w:rsidRPr="005D25A0">
          <w:rPr>
            <w:rFonts w:ascii="Calibri" w:eastAsia="Times New Roman" w:hAnsi="Calibri"/>
            <w:noProof/>
            <w:lang w:val="mk-MK" w:eastAsia="mk-MK"/>
          </w:rPr>
          <w:tab/>
        </w:r>
        <w:r w:rsidR="00BD3900" w:rsidRPr="00556CCD">
          <w:rPr>
            <w:rStyle w:val="Hyperlink"/>
            <w:noProof/>
          </w:rPr>
          <w:t>Contact</w:t>
        </w:r>
        <w:r w:rsidR="00BD3900">
          <w:rPr>
            <w:noProof/>
            <w:webHidden/>
          </w:rPr>
          <w:tab/>
        </w:r>
        <w:r w:rsidR="008F3B3C">
          <w:rPr>
            <w:noProof/>
            <w:webHidden/>
          </w:rPr>
          <w:fldChar w:fldCharType="begin"/>
        </w:r>
        <w:r w:rsidR="00BD3900">
          <w:rPr>
            <w:noProof/>
            <w:webHidden/>
          </w:rPr>
          <w:instrText xml:space="preserve"> PAGEREF _Toc516646870 \h </w:instrText>
        </w:r>
        <w:r w:rsidR="008F3B3C">
          <w:rPr>
            <w:noProof/>
            <w:webHidden/>
          </w:rPr>
        </w:r>
        <w:r w:rsidR="008F3B3C">
          <w:rPr>
            <w:noProof/>
            <w:webHidden/>
          </w:rPr>
          <w:fldChar w:fldCharType="separate"/>
        </w:r>
        <w:r w:rsidR="000A7C5C">
          <w:rPr>
            <w:noProof/>
            <w:webHidden/>
          </w:rPr>
          <w:t>2</w:t>
        </w:r>
        <w:r w:rsidR="008F3B3C">
          <w:rPr>
            <w:noProof/>
            <w:webHidden/>
          </w:rPr>
          <w:fldChar w:fldCharType="end"/>
        </w:r>
      </w:hyperlink>
      <w:r w:rsidR="009B5FA2">
        <w:rPr>
          <w:noProof/>
        </w:rPr>
        <w:t>0</w:t>
      </w:r>
    </w:p>
    <w:p w:rsidR="00BD3900" w:rsidRPr="00182669" w:rsidRDefault="008F3B3C" w:rsidP="00BD3900">
      <w:pPr>
        <w:rPr>
          <w:rFonts w:cs="Arial"/>
        </w:rPr>
      </w:pPr>
      <w:r w:rsidRPr="00182669">
        <w:rPr>
          <w:rFonts w:cs="Arial"/>
          <w:b/>
          <w:bCs/>
          <w:noProof/>
        </w:rPr>
        <w:fldChar w:fldCharType="end"/>
      </w:r>
    </w:p>
    <w:p w:rsidR="00BD3900" w:rsidRDefault="00BD3900" w:rsidP="00BD3900">
      <w:pPr>
        <w:rPr>
          <w:rFonts w:cs="Arial"/>
          <w:b/>
        </w:rPr>
      </w:pPr>
    </w:p>
    <w:p w:rsidR="000753C7" w:rsidRDefault="00BD3900">
      <w:pPr>
        <w:pStyle w:val="Heading1"/>
        <w:keepLines/>
        <w:numPr>
          <w:ilvl w:val="0"/>
          <w:numId w:val="11"/>
        </w:numPr>
        <w:spacing w:before="480" w:after="0"/>
      </w:pPr>
      <w:bookmarkStart w:id="0" w:name="_Toc516646852"/>
      <w:r>
        <w:t>Background</w:t>
      </w:r>
      <w:bookmarkEnd w:id="0"/>
    </w:p>
    <w:p w:rsidR="00BD3900" w:rsidRPr="00AF3AF4" w:rsidRDefault="00BD3900" w:rsidP="00BD3900">
      <w:pPr>
        <w:pStyle w:val="ListParagraph"/>
        <w:spacing w:after="0" w:line="240" w:lineRule="auto"/>
        <w:jc w:val="both"/>
        <w:rPr>
          <w:rFonts w:cs="Arial"/>
          <w:sz w:val="24"/>
          <w:szCs w:val="24"/>
        </w:rPr>
      </w:pPr>
    </w:p>
    <w:p w:rsidR="00BD3900" w:rsidRPr="00BD3900" w:rsidRDefault="008F3B3C" w:rsidP="00BD3900">
      <w:pPr>
        <w:spacing w:line="240" w:lineRule="auto"/>
        <w:ind w:left="720"/>
        <w:jc w:val="both"/>
        <w:rPr>
          <w:rFonts w:asciiTheme="minorHAnsi" w:hAnsiTheme="minorHAnsi" w:cstheme="minorHAnsi"/>
        </w:rPr>
      </w:pPr>
      <w:r w:rsidRPr="008F3B3C">
        <w:rPr>
          <w:rFonts w:asciiTheme="minorHAnsi" w:hAnsiTheme="minorHAnsi" w:cstheme="minorHAnsi"/>
        </w:rPr>
        <w:t>The communication from the European Commission captioned “Western Balkans: Enhancing the European perspective”</w:t>
      </w:r>
      <w:r w:rsidRPr="008F3B3C">
        <w:rPr>
          <w:rStyle w:val="FootnoteReference"/>
          <w:rFonts w:asciiTheme="minorHAnsi" w:hAnsiTheme="minorHAnsi" w:cstheme="minorHAnsi"/>
          <w:sz w:val="24"/>
        </w:rPr>
        <w:footnoteReference w:id="1"/>
      </w:r>
      <w:r w:rsidRPr="008F3B3C">
        <w:rPr>
          <w:rFonts w:asciiTheme="minorHAnsi" w:hAnsiTheme="minorHAnsi" w:cstheme="minorHAnsi"/>
        </w:rPr>
        <w:t xml:space="preserve"> </w:t>
      </w:r>
      <w:proofErr w:type="spellStart"/>
      <w:r w:rsidRPr="008F3B3C">
        <w:rPr>
          <w:rFonts w:asciiTheme="minorHAnsi" w:hAnsiTheme="minorHAnsi" w:cstheme="minorHAnsi"/>
        </w:rPr>
        <w:t>emphasises</w:t>
      </w:r>
      <w:proofErr w:type="spellEnd"/>
      <w:r w:rsidRPr="008F3B3C">
        <w:rPr>
          <w:rFonts w:asciiTheme="minorHAnsi" w:hAnsiTheme="minorHAnsi" w:cstheme="minorHAnsi"/>
        </w:rPr>
        <w:t xml:space="preserve"> the crucial role of cross-border cooperation (CBC) as an instrument to contribute towards reconciliation and restore good </w:t>
      </w:r>
      <w:proofErr w:type="spellStart"/>
      <w:r w:rsidRPr="008F3B3C">
        <w:rPr>
          <w:rFonts w:asciiTheme="minorHAnsi" w:hAnsiTheme="minorHAnsi" w:cstheme="minorHAnsi"/>
        </w:rPr>
        <w:t>neighbourly</w:t>
      </w:r>
      <w:proofErr w:type="spellEnd"/>
      <w:r w:rsidRPr="008F3B3C">
        <w:rPr>
          <w:rFonts w:asciiTheme="minorHAnsi" w:hAnsiTheme="minorHAnsi" w:cstheme="minorHAnsi"/>
        </w:rPr>
        <w:t xml:space="preserve"> relations in the Western Balkans at a grassroots level. </w:t>
      </w:r>
    </w:p>
    <w:p w:rsidR="00BD3900" w:rsidRPr="00BD3900" w:rsidRDefault="00BD3900" w:rsidP="00BD3900">
      <w:pPr>
        <w:pStyle w:val="ListBullet"/>
        <w:numPr>
          <w:ilvl w:val="0"/>
          <w:numId w:val="0"/>
        </w:numPr>
        <w:spacing w:after="0"/>
        <w:ind w:left="720"/>
        <w:rPr>
          <w:rFonts w:asciiTheme="minorHAnsi" w:hAnsiTheme="minorHAnsi" w:cstheme="minorHAnsi"/>
          <w:szCs w:val="24"/>
        </w:rPr>
      </w:pPr>
    </w:p>
    <w:p w:rsidR="00BD3900" w:rsidRDefault="008F3B3C" w:rsidP="00BD3900">
      <w:pPr>
        <w:pStyle w:val="ListBullet"/>
        <w:numPr>
          <w:ilvl w:val="0"/>
          <w:numId w:val="0"/>
        </w:numPr>
        <w:spacing w:after="0"/>
        <w:ind w:left="720"/>
        <w:rPr>
          <w:rFonts w:asciiTheme="minorHAnsi" w:hAnsiTheme="minorHAnsi" w:cstheme="minorHAnsi"/>
          <w:szCs w:val="24"/>
        </w:rPr>
      </w:pPr>
      <w:r w:rsidRPr="008F3B3C">
        <w:rPr>
          <w:rFonts w:asciiTheme="minorHAnsi" w:hAnsiTheme="minorHAnsi" w:cstheme="minorHAnsi"/>
          <w:szCs w:val="24"/>
        </w:rPr>
        <w:t>The CBC programmes under the Instrument for Pre-acce</w:t>
      </w:r>
      <w:r w:rsidR="00FD434A">
        <w:rPr>
          <w:rFonts w:asciiTheme="minorHAnsi" w:hAnsiTheme="minorHAnsi" w:cstheme="minorHAnsi"/>
          <w:szCs w:val="24"/>
        </w:rPr>
        <w:t xml:space="preserve">ssion Assistance (IPA 2007-2013 and IPA 2014 -2020) </w:t>
      </w:r>
      <w:r w:rsidRPr="008F3B3C">
        <w:rPr>
          <w:rFonts w:asciiTheme="minorHAnsi" w:hAnsiTheme="minorHAnsi" w:cstheme="minorHAnsi"/>
          <w:szCs w:val="24"/>
        </w:rPr>
        <w:t xml:space="preserve">have aimed to promote enhanced cooperation and progressive economic integration and coherence between the European Union and Candidate and Potential Candidate Countries. </w:t>
      </w:r>
    </w:p>
    <w:p w:rsidR="00EC4DFD" w:rsidRDefault="00EC4DFD" w:rsidP="00BD3900">
      <w:pPr>
        <w:pStyle w:val="ListBullet"/>
        <w:numPr>
          <w:ilvl w:val="0"/>
          <w:numId w:val="0"/>
        </w:numPr>
        <w:spacing w:after="0"/>
        <w:ind w:left="720"/>
        <w:rPr>
          <w:rFonts w:asciiTheme="minorHAnsi" w:hAnsiTheme="minorHAnsi" w:cstheme="minorHAnsi"/>
          <w:szCs w:val="24"/>
        </w:rPr>
      </w:pPr>
    </w:p>
    <w:p w:rsidR="00EC4DFD" w:rsidRPr="00BD3900" w:rsidRDefault="00EC4DFD" w:rsidP="00EC4DFD">
      <w:pPr>
        <w:spacing w:line="240" w:lineRule="auto"/>
        <w:ind w:left="720"/>
        <w:jc w:val="both"/>
        <w:rPr>
          <w:rFonts w:asciiTheme="minorHAnsi" w:hAnsiTheme="minorHAnsi" w:cstheme="minorHAnsi"/>
        </w:rPr>
      </w:pPr>
      <w:r w:rsidRPr="008F3B3C">
        <w:rPr>
          <w:rFonts w:asciiTheme="minorHAnsi" w:hAnsiTheme="minorHAnsi" w:cstheme="minorHAnsi"/>
        </w:rPr>
        <w:t>Technical assistance has been provided at regional level since 2006 in order to sustain efficient programming and the management of CBC in the Western Balkans.</w:t>
      </w:r>
    </w:p>
    <w:p w:rsidR="00BD3900" w:rsidRPr="00BD3900" w:rsidRDefault="00BD3900" w:rsidP="00BD3900">
      <w:pPr>
        <w:pStyle w:val="ListBullet"/>
        <w:numPr>
          <w:ilvl w:val="0"/>
          <w:numId w:val="0"/>
        </w:numPr>
        <w:spacing w:after="0"/>
        <w:ind w:left="720"/>
        <w:rPr>
          <w:rFonts w:asciiTheme="minorHAnsi" w:hAnsiTheme="minorHAnsi" w:cstheme="minorHAnsi"/>
          <w:szCs w:val="24"/>
          <w:u w:val="single"/>
        </w:rPr>
      </w:pPr>
    </w:p>
    <w:p w:rsidR="00BD3900" w:rsidRPr="00BD3900" w:rsidRDefault="00FD434A" w:rsidP="00BD3900">
      <w:pPr>
        <w:spacing w:line="240" w:lineRule="auto"/>
        <w:ind w:left="720"/>
        <w:jc w:val="both"/>
        <w:rPr>
          <w:rFonts w:asciiTheme="minorHAnsi" w:hAnsiTheme="minorHAnsi" w:cstheme="minorHAnsi"/>
        </w:rPr>
      </w:pPr>
      <w:r>
        <w:rPr>
          <w:rFonts w:asciiTheme="minorHAnsi" w:hAnsiTheme="minorHAnsi" w:cstheme="minorHAnsi"/>
        </w:rPr>
        <w:t xml:space="preserve">The IPA CBC </w:t>
      </w:r>
      <w:proofErr w:type="spellStart"/>
      <w:r>
        <w:rPr>
          <w:rFonts w:asciiTheme="minorHAnsi" w:hAnsiTheme="minorHAnsi" w:cstheme="minorHAnsi"/>
        </w:rPr>
        <w:t>programme</w:t>
      </w:r>
      <w:proofErr w:type="spellEnd"/>
      <w:r>
        <w:rPr>
          <w:rFonts w:asciiTheme="minorHAnsi" w:hAnsiTheme="minorHAnsi" w:cstheme="minorHAnsi"/>
        </w:rPr>
        <w:t xml:space="preserve"> North Macedonia and Albania </w:t>
      </w:r>
      <w:r w:rsidR="008F3B3C" w:rsidRPr="008F3B3C">
        <w:rPr>
          <w:rFonts w:asciiTheme="minorHAnsi" w:hAnsiTheme="minorHAnsi" w:cstheme="minorHAnsi"/>
        </w:rPr>
        <w:t>w</w:t>
      </w:r>
      <w:r w:rsidR="008F3B3C" w:rsidRPr="008F3B3C">
        <w:rPr>
          <w:rFonts w:asciiTheme="minorHAnsi" w:hAnsiTheme="minorHAnsi" w:cstheme="minorHAnsi"/>
          <w:lang w:val="mk-MK"/>
        </w:rPr>
        <w:t>as</w:t>
      </w:r>
      <w:r w:rsidR="008F3B3C" w:rsidRPr="008F3B3C">
        <w:rPr>
          <w:rFonts w:asciiTheme="minorHAnsi" w:hAnsiTheme="minorHAnsi" w:cstheme="minorHAnsi"/>
        </w:rPr>
        <w:t xml:space="preserve"> initiated in 2007 under IPA</w:t>
      </w:r>
      <w:r w:rsidR="00B85D46">
        <w:rPr>
          <w:rFonts w:asciiTheme="minorHAnsi" w:hAnsiTheme="minorHAnsi" w:cstheme="minorHAnsi"/>
        </w:rPr>
        <w:t xml:space="preserve"> I, as </w:t>
      </w:r>
      <w:r w:rsidR="008F3B3C" w:rsidRPr="008F3B3C">
        <w:rPr>
          <w:rFonts w:asciiTheme="minorHAnsi" w:hAnsiTheme="minorHAnsi" w:cstheme="minorHAnsi"/>
        </w:rPr>
        <w:t xml:space="preserve">first generation </w:t>
      </w:r>
      <w:r>
        <w:rPr>
          <w:rFonts w:asciiTheme="minorHAnsi" w:hAnsiTheme="minorHAnsi" w:cstheme="minorHAnsi"/>
        </w:rPr>
        <w:t xml:space="preserve">of the IPA CBC </w:t>
      </w:r>
      <w:proofErr w:type="spellStart"/>
      <w:r>
        <w:rPr>
          <w:rFonts w:asciiTheme="minorHAnsi" w:hAnsiTheme="minorHAnsi" w:cstheme="minorHAnsi"/>
        </w:rPr>
        <w:t>programmes</w:t>
      </w:r>
      <w:proofErr w:type="spellEnd"/>
      <w:r>
        <w:rPr>
          <w:rFonts w:asciiTheme="minorHAnsi" w:hAnsiTheme="minorHAnsi" w:cstheme="minorHAnsi"/>
        </w:rPr>
        <w:t xml:space="preserve"> </w:t>
      </w:r>
      <w:r w:rsidR="008F3B3C" w:rsidRPr="008F3B3C">
        <w:rPr>
          <w:rFonts w:asciiTheme="minorHAnsi" w:hAnsiTheme="minorHAnsi" w:cstheme="minorHAnsi"/>
        </w:rPr>
        <w:t>(</w:t>
      </w:r>
      <w:hyperlink r:id="rId8" w:history="1">
        <w:r w:rsidR="008F3B3C" w:rsidRPr="008F3B3C">
          <w:rPr>
            <w:rStyle w:val="Hyperlink"/>
            <w:rFonts w:asciiTheme="minorHAnsi" w:hAnsiTheme="minorHAnsi" w:cstheme="minorHAnsi"/>
          </w:rPr>
          <w:t>http://ipacbc-mk-al.net/</w:t>
        </w:r>
      </w:hyperlink>
      <w:r w:rsidR="008F3B3C" w:rsidRPr="008F3B3C">
        <w:rPr>
          <w:rFonts w:asciiTheme="minorHAnsi" w:hAnsiTheme="minorHAnsi" w:cstheme="minorHAnsi"/>
        </w:rPr>
        <w:t xml:space="preserve">)  </w:t>
      </w:r>
    </w:p>
    <w:p w:rsidR="00BD3900" w:rsidRPr="00BD3900" w:rsidRDefault="00BD3900" w:rsidP="00BD3900">
      <w:pPr>
        <w:pStyle w:val="ListBullet"/>
        <w:numPr>
          <w:ilvl w:val="0"/>
          <w:numId w:val="0"/>
        </w:numPr>
        <w:spacing w:after="0"/>
        <w:ind w:left="720"/>
        <w:rPr>
          <w:rFonts w:asciiTheme="minorHAnsi" w:hAnsiTheme="minorHAnsi" w:cstheme="minorHAnsi"/>
          <w:szCs w:val="24"/>
          <w:u w:val="single"/>
        </w:rPr>
      </w:pPr>
    </w:p>
    <w:p w:rsidR="00BD3900" w:rsidRPr="00B85D46" w:rsidRDefault="008F3B3C" w:rsidP="00BD3900">
      <w:pPr>
        <w:pStyle w:val="ListBullet"/>
        <w:numPr>
          <w:ilvl w:val="0"/>
          <w:numId w:val="0"/>
        </w:numPr>
        <w:spacing w:after="0"/>
        <w:ind w:left="720"/>
        <w:rPr>
          <w:rFonts w:asciiTheme="minorHAnsi" w:hAnsiTheme="minorHAnsi" w:cstheme="minorHAnsi"/>
          <w:szCs w:val="24"/>
          <w:lang w:val="en-US"/>
        </w:rPr>
      </w:pPr>
      <w:r w:rsidRPr="0003472D">
        <w:rPr>
          <w:rFonts w:asciiTheme="minorHAnsi" w:hAnsiTheme="minorHAnsi" w:cstheme="minorHAnsi"/>
          <w:szCs w:val="24"/>
          <w:u w:val="single"/>
        </w:rPr>
        <w:t xml:space="preserve">This contest will support research concerned only </w:t>
      </w:r>
      <w:r w:rsidRPr="0003472D">
        <w:rPr>
          <w:rFonts w:asciiTheme="minorHAnsi" w:hAnsiTheme="minorHAnsi" w:cstheme="minorHAnsi"/>
          <w:szCs w:val="24"/>
          <w:u w:val="single"/>
          <w:lang w:val="mk-MK"/>
        </w:rPr>
        <w:t>about inplementation of projects funded by</w:t>
      </w:r>
      <w:r w:rsidR="00EC4DFD" w:rsidRPr="0003472D">
        <w:rPr>
          <w:rFonts w:asciiTheme="minorHAnsi" w:hAnsiTheme="minorHAnsi" w:cstheme="minorHAnsi"/>
          <w:szCs w:val="24"/>
          <w:u w:val="single"/>
        </w:rPr>
        <w:t xml:space="preserve"> IPA</w:t>
      </w:r>
      <w:r w:rsidR="00B85D46" w:rsidRPr="0003472D">
        <w:rPr>
          <w:rFonts w:asciiTheme="minorHAnsi" w:hAnsiTheme="minorHAnsi" w:cstheme="minorHAnsi"/>
          <w:szCs w:val="24"/>
          <w:u w:val="single"/>
        </w:rPr>
        <w:t xml:space="preserve"> Cross border cooperation programme  </w:t>
      </w:r>
      <w:r w:rsidRPr="0003472D">
        <w:rPr>
          <w:rFonts w:asciiTheme="minorHAnsi" w:hAnsiTheme="minorHAnsi" w:cstheme="minorHAnsi"/>
          <w:szCs w:val="24"/>
          <w:u w:val="single"/>
          <w:lang w:val="mk-MK"/>
        </w:rPr>
        <w:t xml:space="preserve">Republic of </w:t>
      </w:r>
      <w:r w:rsidR="00B85D46" w:rsidRPr="0003472D">
        <w:rPr>
          <w:rFonts w:asciiTheme="minorHAnsi" w:hAnsiTheme="minorHAnsi" w:cstheme="minorHAnsi"/>
          <w:szCs w:val="24"/>
          <w:u w:val="single"/>
          <w:lang w:val="en-US"/>
        </w:rPr>
        <w:t xml:space="preserve">North </w:t>
      </w:r>
      <w:r w:rsidRPr="0003472D">
        <w:rPr>
          <w:rFonts w:asciiTheme="minorHAnsi" w:hAnsiTheme="minorHAnsi" w:cstheme="minorHAnsi"/>
          <w:szCs w:val="24"/>
          <w:u w:val="single"/>
          <w:lang w:val="mk-MK"/>
        </w:rPr>
        <w:t xml:space="preserve">Macedonia – Albania </w:t>
      </w:r>
      <w:r w:rsidR="00B85D46" w:rsidRPr="0003472D">
        <w:rPr>
          <w:rFonts w:asciiTheme="minorHAnsi" w:hAnsiTheme="minorHAnsi" w:cstheme="minorHAnsi"/>
          <w:szCs w:val="24"/>
          <w:u w:val="single"/>
          <w:lang w:val="en-US"/>
        </w:rPr>
        <w:t>(2007 – 2013) and (2014-2020)</w:t>
      </w:r>
    </w:p>
    <w:p w:rsidR="00BD3900" w:rsidRPr="00BD3900" w:rsidRDefault="00BD3900" w:rsidP="00BD3900">
      <w:pPr>
        <w:spacing w:line="240" w:lineRule="auto"/>
        <w:ind w:left="720"/>
        <w:jc w:val="both"/>
        <w:rPr>
          <w:rFonts w:asciiTheme="minorHAnsi" w:hAnsiTheme="minorHAnsi" w:cstheme="minorHAnsi"/>
        </w:rPr>
      </w:pPr>
    </w:p>
    <w:p w:rsidR="00BD3900" w:rsidRPr="00BD3900" w:rsidRDefault="00BD3900" w:rsidP="00BD3900">
      <w:pPr>
        <w:spacing w:line="240" w:lineRule="auto"/>
        <w:ind w:left="720"/>
        <w:jc w:val="both"/>
        <w:rPr>
          <w:rFonts w:asciiTheme="minorHAnsi" w:hAnsiTheme="minorHAnsi" w:cstheme="minorHAnsi"/>
        </w:rPr>
      </w:pPr>
    </w:p>
    <w:p w:rsidR="00BD3900" w:rsidRPr="00CA4339" w:rsidRDefault="00BD3900" w:rsidP="00BD3900">
      <w:pPr>
        <w:ind w:left="720"/>
        <w:jc w:val="both"/>
        <w:rPr>
          <w:rFonts w:cs="Calibri"/>
        </w:rPr>
      </w:pPr>
      <w:r w:rsidRPr="00CA4339">
        <w:rPr>
          <w:rFonts w:cs="Calibri"/>
        </w:rPr>
        <w:t xml:space="preserve">The </w:t>
      </w:r>
      <w:proofErr w:type="spellStart"/>
      <w:r w:rsidRPr="00CA4339">
        <w:rPr>
          <w:rFonts w:cs="Calibri"/>
        </w:rPr>
        <w:t>programme</w:t>
      </w:r>
      <w:proofErr w:type="spellEnd"/>
      <w:r w:rsidRPr="00CA4339">
        <w:rPr>
          <w:rFonts w:cs="Calibri"/>
        </w:rPr>
        <w:t xml:space="preserve"> is implemented jointly by both countries. In the Republic of North Macedonia, the responsible institution is the Ministry of Local Self-Government, in charge of the overall coordination of the </w:t>
      </w:r>
      <w:proofErr w:type="spellStart"/>
      <w:r w:rsidRPr="00CA4339">
        <w:rPr>
          <w:rFonts w:cs="Calibri"/>
        </w:rPr>
        <w:t>programme</w:t>
      </w:r>
      <w:proofErr w:type="spellEnd"/>
      <w:r w:rsidRPr="00CA4339">
        <w:rPr>
          <w:rFonts w:cs="Calibri"/>
        </w:rPr>
        <w:t xml:space="preserve">, whilst in Republic of Albania, the responsible institution is the Ministry for Europe and Foreign Affairs, responsible for the overall coordination of the </w:t>
      </w:r>
      <w:proofErr w:type="spellStart"/>
      <w:r w:rsidRPr="00CA4339">
        <w:rPr>
          <w:rFonts w:cs="Calibri"/>
        </w:rPr>
        <w:t>programme</w:t>
      </w:r>
      <w:proofErr w:type="spellEnd"/>
      <w:r w:rsidRPr="00CA4339">
        <w:rPr>
          <w:rFonts w:cs="Calibri"/>
        </w:rPr>
        <w:t xml:space="preserve">. These two institutions </w:t>
      </w:r>
      <w:r w:rsidR="00CA4339" w:rsidRPr="00CA4339">
        <w:rPr>
          <w:rFonts w:cs="Calibri"/>
        </w:rPr>
        <w:t>represent</w:t>
      </w:r>
      <w:r w:rsidRPr="00CA4339">
        <w:rPr>
          <w:rFonts w:cs="Calibri"/>
        </w:rPr>
        <w:t xml:space="preserve"> the operating structures (OS) in these countries.</w:t>
      </w:r>
    </w:p>
    <w:p w:rsidR="00BD3900" w:rsidRPr="00CA4339" w:rsidRDefault="00BD3900" w:rsidP="00BD3900">
      <w:pPr>
        <w:ind w:left="720"/>
        <w:jc w:val="both"/>
        <w:rPr>
          <w:rFonts w:cs="Calibri"/>
        </w:rPr>
      </w:pPr>
      <w:r w:rsidRPr="00CA4339">
        <w:rPr>
          <w:rFonts w:cs="Calibri"/>
        </w:rPr>
        <w:t>All contract and payment issues are the responsibility of Delegation of the European Union to the Republic of North Macedonia, the contracting authority (CA).</w:t>
      </w:r>
    </w:p>
    <w:p w:rsidR="00BD3900" w:rsidRPr="00CA4339" w:rsidRDefault="00BD3900" w:rsidP="00CA4339">
      <w:pPr>
        <w:ind w:left="720"/>
        <w:jc w:val="both"/>
        <w:rPr>
          <w:rFonts w:cs="Calibri"/>
        </w:rPr>
      </w:pPr>
      <w:r w:rsidRPr="00CA4339">
        <w:rPr>
          <w:rFonts w:cs="Calibri"/>
        </w:rPr>
        <w:t xml:space="preserve">The implementation of the </w:t>
      </w:r>
      <w:proofErr w:type="spellStart"/>
      <w:r w:rsidRPr="00CA4339">
        <w:rPr>
          <w:rFonts w:cs="Calibri"/>
        </w:rPr>
        <w:t>programme</w:t>
      </w:r>
      <w:proofErr w:type="spellEnd"/>
      <w:r w:rsidRPr="00CA4339">
        <w:rPr>
          <w:rFonts w:cs="Calibri"/>
        </w:rPr>
        <w:t xml:space="preserve"> is overseen by a Joint Monitoring Committee (JMC) composed of representatives of both participating countries' institutions and civil society. The JMC will examine and provide an advisory opinion on the list of operations selected through this call for proposals before the grant award decision. </w:t>
      </w:r>
    </w:p>
    <w:p w:rsidR="00BD3900" w:rsidRPr="00F9430E" w:rsidRDefault="00BD3900" w:rsidP="00CA4339">
      <w:pPr>
        <w:ind w:left="720"/>
        <w:jc w:val="both"/>
        <w:rPr>
          <w:rFonts w:cs="Calibri"/>
          <w:lang w:eastAsia="de-DE"/>
        </w:rPr>
      </w:pPr>
      <w:r w:rsidRPr="00CA4339">
        <w:rPr>
          <w:rFonts w:cs="Calibri"/>
        </w:rPr>
        <w:t xml:space="preserve">The CA, the OSs and the JMC are assisted by the Joint Technical Secretariat (JTS) based in </w:t>
      </w:r>
      <w:proofErr w:type="spellStart"/>
      <w:proofErr w:type="gramStart"/>
      <w:r w:rsidRPr="00CA4339">
        <w:rPr>
          <w:rFonts w:cs="Calibri"/>
        </w:rPr>
        <w:t>Struga</w:t>
      </w:r>
      <w:proofErr w:type="spellEnd"/>
      <w:r w:rsidRPr="00CA4339">
        <w:rPr>
          <w:rFonts w:cs="Calibri"/>
        </w:rPr>
        <w:t>(</w:t>
      </w:r>
      <w:proofErr w:type="gramEnd"/>
      <w:r w:rsidRPr="00CA4339">
        <w:rPr>
          <w:rFonts w:cs="Calibri"/>
        </w:rPr>
        <w:t xml:space="preserve">Republic of North Macedonia), and staffed with experts from the Republic of North Macedonia and Republic of Albania. The JTS is the administrative body responsible for the day-to-day management of the </w:t>
      </w:r>
      <w:proofErr w:type="spellStart"/>
      <w:r w:rsidRPr="00CA4339">
        <w:rPr>
          <w:rFonts w:cs="Calibri"/>
        </w:rPr>
        <w:t>programme</w:t>
      </w:r>
      <w:proofErr w:type="spellEnd"/>
      <w:r w:rsidRPr="00CA4339">
        <w:rPr>
          <w:rFonts w:cs="Calibri"/>
        </w:rPr>
        <w:t xml:space="preserve"> including support and advice to potential applicants as well as grant beneficiaries. The JTS has an antenna located in in Elbasan (Republic of Albania). The JTS will </w:t>
      </w:r>
      <w:r w:rsidRPr="00CA4339">
        <w:rPr>
          <w:rFonts w:cs="Calibri"/>
          <w:lang w:eastAsia="de-DE"/>
        </w:rPr>
        <w:t xml:space="preserve">assist potential applicants in partner search and project development, </w:t>
      </w:r>
      <w:proofErr w:type="spellStart"/>
      <w:r w:rsidRPr="00CA4339">
        <w:rPr>
          <w:rFonts w:cs="Calibri"/>
          <w:lang w:eastAsia="de-DE"/>
        </w:rPr>
        <w:t>organising</w:t>
      </w:r>
      <w:proofErr w:type="spellEnd"/>
      <w:r w:rsidRPr="00CA4339">
        <w:rPr>
          <w:rFonts w:cs="Calibri"/>
          <w:lang w:eastAsia="de-DE"/>
        </w:rPr>
        <w:t xml:space="preserve"> information days and workshops; develop and maintain a network of stakeholders; advise grant beneficiaries in project implementation; and prepare, conduct and report on monitoring visits to cross-border cooperation operations.</w:t>
      </w:r>
    </w:p>
    <w:p w:rsidR="00BD3900" w:rsidRPr="00BD3900" w:rsidRDefault="008F3B3C" w:rsidP="00CA4339">
      <w:pPr>
        <w:pStyle w:val="ListParagraph"/>
        <w:spacing w:after="0"/>
        <w:jc w:val="both"/>
        <w:rPr>
          <w:rFonts w:asciiTheme="minorHAnsi" w:hAnsiTheme="minorHAnsi" w:cstheme="minorHAnsi"/>
          <w:sz w:val="24"/>
          <w:szCs w:val="24"/>
        </w:rPr>
      </w:pPr>
      <w:r w:rsidRPr="008F3B3C">
        <w:rPr>
          <w:rFonts w:asciiTheme="minorHAnsi" w:hAnsiTheme="minorHAnsi" w:cstheme="minorHAnsi"/>
          <w:sz w:val="24"/>
          <w:szCs w:val="24"/>
        </w:rPr>
        <w:t xml:space="preserve">The IPA cross-border programme between </w:t>
      </w:r>
      <w:r w:rsidRPr="008F3B3C">
        <w:rPr>
          <w:rFonts w:asciiTheme="minorHAnsi" w:hAnsiTheme="minorHAnsi" w:cstheme="minorHAnsi"/>
          <w:sz w:val="24"/>
          <w:szCs w:val="24"/>
          <w:lang w:val="mk-MK"/>
        </w:rPr>
        <w:t>the North Macedonia</w:t>
      </w:r>
      <w:r w:rsidRPr="008F3B3C">
        <w:rPr>
          <w:rFonts w:asciiTheme="minorHAnsi" w:hAnsiTheme="minorHAnsi" w:cstheme="minorHAnsi"/>
          <w:sz w:val="24"/>
          <w:szCs w:val="24"/>
        </w:rPr>
        <w:t xml:space="preserve"> and </w:t>
      </w:r>
      <w:r w:rsidRPr="008F3B3C">
        <w:rPr>
          <w:rFonts w:asciiTheme="minorHAnsi" w:hAnsiTheme="minorHAnsi" w:cstheme="minorHAnsi"/>
          <w:sz w:val="24"/>
          <w:szCs w:val="24"/>
          <w:lang w:val="mk-MK"/>
        </w:rPr>
        <w:t xml:space="preserve">Republic of </w:t>
      </w:r>
      <w:r w:rsidRPr="008F3B3C">
        <w:rPr>
          <w:rFonts w:asciiTheme="minorHAnsi" w:hAnsiTheme="minorHAnsi" w:cstheme="minorHAnsi"/>
          <w:sz w:val="24"/>
          <w:szCs w:val="24"/>
        </w:rPr>
        <w:t xml:space="preserve">Albania period of 2007-2013 was implemented during the period 2010-2017. </w:t>
      </w:r>
      <w:r w:rsidR="002B12AA" w:rsidRPr="0003472D">
        <w:rPr>
          <w:rFonts w:asciiTheme="minorHAnsi" w:hAnsiTheme="minorHAnsi" w:cstheme="minorHAnsi"/>
          <w:sz w:val="24"/>
          <w:szCs w:val="24"/>
        </w:rPr>
        <w:t xml:space="preserve">The IPA cross-border programme between </w:t>
      </w:r>
      <w:r w:rsidR="002B12AA" w:rsidRPr="0003472D">
        <w:rPr>
          <w:rFonts w:asciiTheme="minorHAnsi" w:hAnsiTheme="minorHAnsi" w:cstheme="minorHAnsi"/>
          <w:sz w:val="24"/>
          <w:szCs w:val="24"/>
          <w:lang w:val="mk-MK"/>
        </w:rPr>
        <w:t>the North Macedonia</w:t>
      </w:r>
      <w:r w:rsidR="002B12AA" w:rsidRPr="0003472D">
        <w:rPr>
          <w:rFonts w:asciiTheme="minorHAnsi" w:hAnsiTheme="minorHAnsi" w:cstheme="minorHAnsi"/>
          <w:sz w:val="24"/>
          <w:szCs w:val="24"/>
        </w:rPr>
        <w:t xml:space="preserve"> and </w:t>
      </w:r>
      <w:r w:rsidR="002B12AA" w:rsidRPr="0003472D">
        <w:rPr>
          <w:rFonts w:asciiTheme="minorHAnsi" w:hAnsiTheme="minorHAnsi" w:cstheme="minorHAnsi"/>
          <w:sz w:val="24"/>
          <w:szCs w:val="24"/>
          <w:lang w:val="mk-MK"/>
        </w:rPr>
        <w:t xml:space="preserve">Republic of </w:t>
      </w:r>
      <w:r w:rsidR="002B12AA" w:rsidRPr="0003472D">
        <w:rPr>
          <w:rFonts w:asciiTheme="minorHAnsi" w:hAnsiTheme="minorHAnsi" w:cstheme="minorHAnsi"/>
          <w:sz w:val="24"/>
          <w:szCs w:val="24"/>
        </w:rPr>
        <w:t xml:space="preserve">Albania period of 2014-2020 </w:t>
      </w:r>
      <w:r w:rsidR="00DC2D01">
        <w:rPr>
          <w:rFonts w:asciiTheme="minorHAnsi" w:hAnsiTheme="minorHAnsi" w:cstheme="minorHAnsi"/>
          <w:sz w:val="24"/>
          <w:szCs w:val="24"/>
        </w:rPr>
        <w:lastRenderedPageBreak/>
        <w:t>started with implementation</w:t>
      </w:r>
      <w:r w:rsidR="002B12AA" w:rsidRPr="0003472D">
        <w:rPr>
          <w:rFonts w:asciiTheme="minorHAnsi" w:hAnsiTheme="minorHAnsi" w:cstheme="minorHAnsi"/>
          <w:sz w:val="24"/>
          <w:szCs w:val="24"/>
        </w:rPr>
        <w:t xml:space="preserve"> beginning of 2016 and it is still under implementation.</w:t>
      </w:r>
      <w:r w:rsidR="002B12AA">
        <w:rPr>
          <w:rFonts w:asciiTheme="minorHAnsi" w:hAnsiTheme="minorHAnsi" w:cstheme="minorHAnsi"/>
          <w:sz w:val="24"/>
          <w:szCs w:val="24"/>
        </w:rPr>
        <w:t xml:space="preserve">               Both</w:t>
      </w:r>
      <w:r w:rsidRPr="008F3B3C">
        <w:rPr>
          <w:rFonts w:asciiTheme="minorHAnsi" w:hAnsiTheme="minorHAnsi" w:cstheme="minorHAnsi"/>
          <w:sz w:val="24"/>
          <w:szCs w:val="24"/>
        </w:rPr>
        <w:t xml:space="preserve"> strategic document</w:t>
      </w:r>
      <w:r w:rsidR="002B12AA">
        <w:rPr>
          <w:rFonts w:asciiTheme="minorHAnsi" w:hAnsiTheme="minorHAnsi" w:cstheme="minorHAnsi"/>
          <w:sz w:val="24"/>
          <w:szCs w:val="24"/>
        </w:rPr>
        <w:t>s were</w:t>
      </w:r>
      <w:r w:rsidRPr="008F3B3C">
        <w:rPr>
          <w:rFonts w:asciiTheme="minorHAnsi" w:hAnsiTheme="minorHAnsi" w:cstheme="minorHAnsi"/>
          <w:sz w:val="24"/>
          <w:szCs w:val="24"/>
        </w:rPr>
        <w:t xml:space="preserve"> based on a joint strategic planning effort </w:t>
      </w:r>
      <w:r w:rsidR="002B12AA">
        <w:rPr>
          <w:rFonts w:asciiTheme="minorHAnsi" w:hAnsiTheme="minorHAnsi" w:cstheme="minorHAnsi"/>
          <w:sz w:val="24"/>
          <w:szCs w:val="24"/>
        </w:rPr>
        <w:t>between the two countries and are</w:t>
      </w:r>
      <w:r w:rsidRPr="008F3B3C">
        <w:rPr>
          <w:rFonts w:asciiTheme="minorHAnsi" w:hAnsiTheme="minorHAnsi" w:cstheme="minorHAnsi"/>
          <w:sz w:val="24"/>
          <w:szCs w:val="24"/>
        </w:rPr>
        <w:t xml:space="preserve"> also the result of a large consultation process with the local stakeholders and potential beneficiaries. The objective of the cross-border programme</w:t>
      </w:r>
      <w:r w:rsidR="002B12AA">
        <w:rPr>
          <w:rFonts w:asciiTheme="minorHAnsi" w:hAnsiTheme="minorHAnsi" w:cstheme="minorHAnsi"/>
          <w:sz w:val="24"/>
          <w:szCs w:val="24"/>
        </w:rPr>
        <w:t>s</w:t>
      </w:r>
      <w:r w:rsidRPr="008F3B3C">
        <w:rPr>
          <w:rFonts w:asciiTheme="minorHAnsi" w:hAnsiTheme="minorHAnsi" w:cstheme="minorHAnsi"/>
          <w:sz w:val="24"/>
          <w:szCs w:val="24"/>
        </w:rPr>
        <w:t xml:space="preserve"> is to promote good </w:t>
      </w:r>
      <w:r w:rsidR="002B12AA" w:rsidRPr="008F3B3C">
        <w:rPr>
          <w:rFonts w:asciiTheme="minorHAnsi" w:hAnsiTheme="minorHAnsi" w:cstheme="minorHAnsi"/>
          <w:sz w:val="24"/>
          <w:szCs w:val="24"/>
        </w:rPr>
        <w:t>neighbourly</w:t>
      </w:r>
      <w:r w:rsidRPr="008F3B3C">
        <w:rPr>
          <w:rFonts w:asciiTheme="minorHAnsi" w:hAnsiTheme="minorHAnsi" w:cstheme="minorHAnsi"/>
          <w:sz w:val="24"/>
          <w:szCs w:val="24"/>
        </w:rPr>
        <w:t xml:space="preserve"> relations, foster stability, security and prosperity, which is in the mutual interest of both countries, and encourage their harmonious, balanced and sustainable development.</w:t>
      </w:r>
    </w:p>
    <w:p w:rsidR="00BD3900" w:rsidRPr="00BD3900" w:rsidRDefault="00BD3900" w:rsidP="00BD3900">
      <w:pPr>
        <w:pStyle w:val="ListParagraph"/>
        <w:spacing w:after="0" w:line="240" w:lineRule="auto"/>
        <w:jc w:val="both"/>
        <w:rPr>
          <w:rFonts w:asciiTheme="minorHAnsi" w:hAnsiTheme="minorHAnsi" w:cstheme="minorHAnsi"/>
          <w:sz w:val="24"/>
          <w:szCs w:val="24"/>
        </w:rPr>
      </w:pPr>
    </w:p>
    <w:p w:rsidR="00EC4DFD" w:rsidRDefault="008F3B3C" w:rsidP="0090604F">
      <w:pPr>
        <w:pStyle w:val="ListParagraph"/>
        <w:spacing w:after="0"/>
        <w:jc w:val="both"/>
        <w:rPr>
          <w:rFonts w:asciiTheme="minorHAnsi" w:hAnsiTheme="minorHAnsi" w:cstheme="minorHAnsi"/>
          <w:sz w:val="24"/>
          <w:szCs w:val="24"/>
          <w:lang w:val="en-US"/>
        </w:rPr>
      </w:pPr>
      <w:r w:rsidRPr="00CA4339">
        <w:rPr>
          <w:rFonts w:asciiTheme="minorHAnsi" w:hAnsiTheme="minorHAnsi" w:cstheme="minorHAnsi"/>
          <w:sz w:val="24"/>
          <w:szCs w:val="24"/>
        </w:rPr>
        <w:t>To some extent, the cross-border programme introduced some new and innovative actions at border where the frequency of people and goods is not very high. Due to the history of the countries and the mountainous feature of the border region, this particular programme is not building on an old tradition of partnerships and joint initiatives. Despite recent remarkable achievements, particularly in the environmental sector and in the southern part of the cross-border region, partnerships between local institutions and civil society, as well as business communities, were still at a preliminary stage. Motivating local institutions and people to use the opportunities offered by IPA component II and giving them the capacity to do it constituted the major challenges in both countries</w:t>
      </w:r>
      <w:r w:rsidRPr="00CA4339">
        <w:rPr>
          <w:rFonts w:asciiTheme="minorHAnsi" w:hAnsiTheme="minorHAnsi" w:cstheme="minorHAnsi"/>
          <w:sz w:val="24"/>
          <w:szCs w:val="24"/>
          <w:lang w:val="mk-MK"/>
        </w:rPr>
        <w:t>.</w:t>
      </w:r>
      <w:r w:rsidR="0090604F">
        <w:rPr>
          <w:rFonts w:asciiTheme="minorHAnsi" w:hAnsiTheme="minorHAnsi" w:cstheme="minorHAnsi"/>
          <w:sz w:val="24"/>
          <w:szCs w:val="24"/>
          <w:lang w:val="en-US"/>
        </w:rPr>
        <w:t xml:space="preserve">                                   </w:t>
      </w:r>
    </w:p>
    <w:p w:rsidR="00EC4DFD" w:rsidRDefault="00EC4DFD" w:rsidP="0090604F">
      <w:pPr>
        <w:pStyle w:val="ListParagraph"/>
        <w:spacing w:after="0"/>
        <w:jc w:val="both"/>
        <w:rPr>
          <w:rFonts w:asciiTheme="minorHAnsi" w:hAnsiTheme="minorHAnsi" w:cstheme="minorHAnsi"/>
          <w:sz w:val="24"/>
          <w:szCs w:val="24"/>
          <w:lang w:val="en-US"/>
        </w:rPr>
      </w:pPr>
    </w:p>
    <w:p w:rsidR="00BD3900" w:rsidRDefault="00BD3900" w:rsidP="0090604F">
      <w:pPr>
        <w:pStyle w:val="ListParagraph"/>
        <w:spacing w:after="0"/>
        <w:jc w:val="both"/>
        <w:rPr>
          <w:rFonts w:cs="Calibri"/>
          <w:bCs/>
          <w:sz w:val="24"/>
          <w:szCs w:val="24"/>
        </w:rPr>
      </w:pPr>
      <w:r w:rsidRPr="0090604F">
        <w:rPr>
          <w:rFonts w:cs="Calibri"/>
          <w:sz w:val="24"/>
          <w:szCs w:val="24"/>
        </w:rPr>
        <w:t xml:space="preserve">The goal of </w:t>
      </w:r>
      <w:r w:rsidRPr="0090604F">
        <w:rPr>
          <w:rFonts w:cs="Calibri"/>
          <w:bCs/>
          <w:sz w:val="24"/>
          <w:szCs w:val="24"/>
        </w:rPr>
        <w:t>North Macedonia and Albania</w:t>
      </w:r>
      <w:r w:rsidRPr="0090604F">
        <w:rPr>
          <w:rFonts w:cs="Calibri"/>
          <w:sz w:val="24"/>
          <w:szCs w:val="24"/>
        </w:rPr>
        <w:t xml:space="preserve"> is to join the European Union. Both</w:t>
      </w:r>
      <w:r w:rsidRPr="0090604F">
        <w:rPr>
          <w:rFonts w:cs="Calibri"/>
          <w:bCs/>
          <w:sz w:val="24"/>
          <w:szCs w:val="24"/>
        </w:rPr>
        <w:t xml:space="preserve"> countries</w:t>
      </w:r>
      <w:r w:rsidRPr="0090604F">
        <w:rPr>
          <w:rFonts w:cs="Calibri"/>
          <w:sz w:val="24"/>
          <w:szCs w:val="24"/>
        </w:rPr>
        <w:t xml:space="preserve"> </w:t>
      </w:r>
      <w:r w:rsidRPr="0090604F">
        <w:rPr>
          <w:rFonts w:cs="Calibri"/>
          <w:bCs/>
          <w:sz w:val="24"/>
          <w:szCs w:val="24"/>
        </w:rPr>
        <w:t>are now candidate countries. In March 2020, the EU decided to open accession negotiations with both Albania and North Macedonia. Shortly after the decision was followed by the presentation of draft negotiating framework laying out the guidelines and principles for their accession talks.</w:t>
      </w:r>
    </w:p>
    <w:p w:rsidR="00EC4DFD" w:rsidRDefault="00EC4DFD" w:rsidP="0090604F">
      <w:pPr>
        <w:pStyle w:val="ListParagraph"/>
        <w:spacing w:after="0"/>
        <w:jc w:val="both"/>
        <w:rPr>
          <w:rFonts w:asciiTheme="minorHAnsi" w:hAnsiTheme="minorHAnsi" w:cstheme="minorHAnsi"/>
          <w:sz w:val="24"/>
          <w:szCs w:val="24"/>
          <w:lang w:val="en-US"/>
        </w:rPr>
      </w:pPr>
    </w:p>
    <w:p w:rsidR="00BD3900" w:rsidRPr="000A7C5C" w:rsidRDefault="00BD3900" w:rsidP="000A7C5C">
      <w:pPr>
        <w:spacing w:line="240" w:lineRule="auto"/>
        <w:jc w:val="both"/>
        <w:rPr>
          <w:rFonts w:asciiTheme="minorHAnsi" w:hAnsiTheme="minorHAnsi" w:cstheme="minorHAnsi"/>
        </w:rPr>
      </w:pPr>
    </w:p>
    <w:p w:rsidR="000753C7" w:rsidRDefault="00BD3900" w:rsidP="00CA4339">
      <w:pPr>
        <w:pStyle w:val="Heading1"/>
        <w:keepLines/>
        <w:numPr>
          <w:ilvl w:val="0"/>
          <w:numId w:val="11"/>
        </w:numPr>
        <w:spacing w:before="480" w:after="0"/>
      </w:pPr>
      <w:bookmarkStart w:id="1" w:name="_Toc516646853"/>
      <w:r w:rsidRPr="00AD6884">
        <w:lastRenderedPageBreak/>
        <w:t>Eligible Area</w:t>
      </w:r>
      <w:bookmarkEnd w:id="1"/>
    </w:p>
    <w:p w:rsidR="00BD3900" w:rsidRPr="006B64BA" w:rsidRDefault="00BD3900" w:rsidP="00BD3900">
      <w:pPr>
        <w:pStyle w:val="ListParagraph"/>
        <w:spacing w:after="0" w:line="240" w:lineRule="auto"/>
        <w:jc w:val="both"/>
        <w:rPr>
          <w:rFonts w:cs="Arial"/>
          <w:sz w:val="24"/>
          <w:szCs w:val="24"/>
        </w:rPr>
      </w:pPr>
    </w:p>
    <w:p w:rsidR="00BD3900" w:rsidRDefault="00BD3900" w:rsidP="00BD3900">
      <w:pPr>
        <w:pStyle w:val="ListParagraph"/>
        <w:spacing w:after="0" w:line="240" w:lineRule="auto"/>
        <w:jc w:val="both"/>
        <w:rPr>
          <w:rFonts w:cs="Arial"/>
          <w:sz w:val="24"/>
          <w:szCs w:val="24"/>
        </w:rPr>
      </w:pPr>
      <w:r w:rsidRPr="006B64BA">
        <w:rPr>
          <w:rFonts w:cs="Arial"/>
          <w:sz w:val="24"/>
          <w:szCs w:val="24"/>
        </w:rPr>
        <w:t>The territory of the eligible areas in the two countries is almost equivalent</w:t>
      </w:r>
      <w:r>
        <w:rPr>
          <w:rStyle w:val="FootnoteReference"/>
          <w:rFonts w:cs="Arial"/>
          <w:szCs w:val="24"/>
        </w:rPr>
        <w:footnoteReference w:id="2"/>
      </w:r>
      <w:r w:rsidRPr="00AD6884">
        <w:rPr>
          <w:rFonts w:cs="Arial"/>
          <w:sz w:val="24"/>
          <w:szCs w:val="24"/>
        </w:rPr>
        <w:t>.</w:t>
      </w:r>
    </w:p>
    <w:p w:rsidR="00BD3900" w:rsidRPr="006B64BA" w:rsidRDefault="00BD3900" w:rsidP="00BD3900">
      <w:pPr>
        <w:pStyle w:val="ListParagraph"/>
        <w:spacing w:after="0" w:line="240" w:lineRule="auto"/>
        <w:jc w:val="both"/>
        <w:rPr>
          <w:rFonts w:cs="Arial"/>
          <w:sz w:val="24"/>
          <w:szCs w:val="24"/>
        </w:rPr>
      </w:pPr>
    </w:p>
    <w:p w:rsidR="00BD3900" w:rsidRPr="0090604F" w:rsidRDefault="00BD3900" w:rsidP="00BD3900">
      <w:pPr>
        <w:pStyle w:val="ListParagraph"/>
        <w:spacing w:after="0" w:line="240" w:lineRule="auto"/>
        <w:jc w:val="both"/>
        <w:rPr>
          <w:rFonts w:cs="Arial"/>
          <w:sz w:val="24"/>
          <w:szCs w:val="24"/>
        </w:rPr>
      </w:pPr>
      <w:r w:rsidRPr="0090604F">
        <w:rPr>
          <w:rFonts w:cs="Arial"/>
          <w:sz w:val="24"/>
          <w:szCs w:val="24"/>
        </w:rPr>
        <w:t xml:space="preserve">The </w:t>
      </w:r>
      <w:r w:rsidRPr="0090604F">
        <w:rPr>
          <w:rFonts w:cs="Arial"/>
        </w:rPr>
        <w:t>research papers</w:t>
      </w:r>
      <w:r w:rsidRPr="0090604F">
        <w:rPr>
          <w:rFonts w:cs="Arial"/>
          <w:sz w:val="24"/>
          <w:szCs w:val="24"/>
        </w:rPr>
        <w:t xml:space="preserve"> should be conducted within the programme eligible </w:t>
      </w:r>
      <w:r w:rsidR="003E7CF5" w:rsidRPr="0090604F">
        <w:rPr>
          <w:rFonts w:cs="Arial"/>
          <w:sz w:val="24"/>
          <w:szCs w:val="24"/>
        </w:rPr>
        <w:t xml:space="preserve">which </w:t>
      </w:r>
      <w:r w:rsidRPr="0090604F">
        <w:rPr>
          <w:rFonts w:cs="Arial"/>
          <w:sz w:val="24"/>
          <w:szCs w:val="24"/>
        </w:rPr>
        <w:t>cover</w:t>
      </w:r>
      <w:r w:rsidR="003E7CF5" w:rsidRPr="0090604F">
        <w:rPr>
          <w:rFonts w:cs="Arial"/>
          <w:sz w:val="24"/>
          <w:szCs w:val="24"/>
        </w:rPr>
        <w:t>s</w:t>
      </w:r>
      <w:r w:rsidRPr="0090604F">
        <w:rPr>
          <w:rFonts w:cs="Arial"/>
          <w:sz w:val="24"/>
          <w:szCs w:val="24"/>
        </w:rPr>
        <w:t xml:space="preserve"> </w:t>
      </w:r>
      <w:r w:rsidR="003E7CF5" w:rsidRPr="0090604F">
        <w:rPr>
          <w:rFonts w:cs="Arial"/>
          <w:sz w:val="24"/>
          <w:szCs w:val="24"/>
        </w:rPr>
        <w:t xml:space="preserve">respectively </w:t>
      </w:r>
      <w:r w:rsidRPr="0090604F">
        <w:rPr>
          <w:rFonts w:cs="Arial"/>
          <w:sz w:val="24"/>
          <w:szCs w:val="24"/>
        </w:rPr>
        <w:t xml:space="preserve">three regions </w:t>
      </w:r>
      <w:r w:rsidR="003E7CF5" w:rsidRPr="0090604F">
        <w:rPr>
          <w:rFonts w:cs="Arial"/>
          <w:sz w:val="24"/>
          <w:szCs w:val="24"/>
        </w:rPr>
        <w:t xml:space="preserve">and their municipalities </w:t>
      </w:r>
      <w:r w:rsidRPr="0090604F">
        <w:rPr>
          <w:rFonts w:cs="Arial"/>
          <w:sz w:val="24"/>
          <w:szCs w:val="24"/>
        </w:rPr>
        <w:t xml:space="preserve">in </w:t>
      </w:r>
      <w:r w:rsidR="003E7CF5" w:rsidRPr="0090604F">
        <w:rPr>
          <w:rFonts w:cs="Arial"/>
          <w:sz w:val="24"/>
          <w:szCs w:val="24"/>
        </w:rPr>
        <w:t>each country. The municipalities covered by the programme are as follows</w:t>
      </w:r>
      <w:r w:rsidRPr="0090604F">
        <w:rPr>
          <w:rFonts w:cs="Arial"/>
          <w:sz w:val="24"/>
          <w:szCs w:val="24"/>
        </w:rPr>
        <w:t>:</w:t>
      </w:r>
    </w:p>
    <w:p w:rsidR="000753C7" w:rsidRPr="0090604F" w:rsidRDefault="00BD3900">
      <w:pPr>
        <w:numPr>
          <w:ilvl w:val="0"/>
          <w:numId w:val="17"/>
        </w:numPr>
        <w:spacing w:line="240" w:lineRule="auto"/>
        <w:jc w:val="both"/>
        <w:rPr>
          <w:szCs w:val="22"/>
        </w:rPr>
      </w:pPr>
      <w:r w:rsidRPr="0090604F">
        <w:rPr>
          <w:szCs w:val="22"/>
        </w:rPr>
        <w:t xml:space="preserve">Bitola, </w:t>
      </w:r>
      <w:proofErr w:type="spellStart"/>
      <w:r w:rsidRPr="0090604F">
        <w:rPr>
          <w:szCs w:val="22"/>
        </w:rPr>
        <w:t>DemirHisar</w:t>
      </w:r>
      <w:proofErr w:type="spellEnd"/>
      <w:r w:rsidRPr="0090604F">
        <w:rPr>
          <w:szCs w:val="22"/>
        </w:rPr>
        <w:t xml:space="preserve">, </w:t>
      </w:r>
      <w:proofErr w:type="spellStart"/>
      <w:r w:rsidRPr="0090604F">
        <w:rPr>
          <w:szCs w:val="22"/>
        </w:rPr>
        <w:t>Dolneni</w:t>
      </w:r>
      <w:proofErr w:type="spellEnd"/>
      <w:r w:rsidRPr="0090604F">
        <w:rPr>
          <w:szCs w:val="22"/>
        </w:rPr>
        <w:t xml:space="preserve">, </w:t>
      </w:r>
      <w:proofErr w:type="spellStart"/>
      <w:r w:rsidRPr="0090604F">
        <w:rPr>
          <w:szCs w:val="22"/>
        </w:rPr>
        <w:t>Krivogastani</w:t>
      </w:r>
      <w:proofErr w:type="spellEnd"/>
      <w:r w:rsidRPr="0090604F">
        <w:rPr>
          <w:szCs w:val="22"/>
        </w:rPr>
        <w:t xml:space="preserve">, </w:t>
      </w:r>
      <w:proofErr w:type="spellStart"/>
      <w:r w:rsidRPr="0090604F">
        <w:rPr>
          <w:szCs w:val="22"/>
        </w:rPr>
        <w:t>Krusevo</w:t>
      </w:r>
      <w:proofErr w:type="spellEnd"/>
      <w:r w:rsidRPr="0090604F">
        <w:rPr>
          <w:szCs w:val="22"/>
        </w:rPr>
        <w:t xml:space="preserve">, </w:t>
      </w:r>
      <w:proofErr w:type="spellStart"/>
      <w:r w:rsidRPr="0090604F">
        <w:rPr>
          <w:szCs w:val="22"/>
        </w:rPr>
        <w:t>Mogila</w:t>
      </w:r>
      <w:proofErr w:type="spellEnd"/>
      <w:r w:rsidRPr="0090604F">
        <w:rPr>
          <w:szCs w:val="22"/>
        </w:rPr>
        <w:t xml:space="preserve">, </w:t>
      </w:r>
      <w:proofErr w:type="spellStart"/>
      <w:r w:rsidRPr="0090604F">
        <w:rPr>
          <w:szCs w:val="22"/>
        </w:rPr>
        <w:t>Novaci</w:t>
      </w:r>
      <w:proofErr w:type="spellEnd"/>
      <w:r w:rsidRPr="0090604F">
        <w:rPr>
          <w:szCs w:val="22"/>
        </w:rPr>
        <w:t xml:space="preserve">, </w:t>
      </w:r>
      <w:proofErr w:type="spellStart"/>
      <w:r w:rsidRPr="0090604F">
        <w:rPr>
          <w:szCs w:val="22"/>
        </w:rPr>
        <w:t>Prilep</w:t>
      </w:r>
      <w:proofErr w:type="spellEnd"/>
      <w:r w:rsidRPr="0090604F">
        <w:rPr>
          <w:szCs w:val="22"/>
        </w:rPr>
        <w:t>, and Resen;</w:t>
      </w:r>
    </w:p>
    <w:p w:rsidR="000753C7" w:rsidRPr="0090604F" w:rsidRDefault="00BD3900">
      <w:pPr>
        <w:numPr>
          <w:ilvl w:val="0"/>
          <w:numId w:val="17"/>
        </w:numPr>
        <w:spacing w:line="240" w:lineRule="auto"/>
        <w:jc w:val="both"/>
        <w:rPr>
          <w:szCs w:val="22"/>
        </w:rPr>
      </w:pPr>
      <w:proofErr w:type="spellStart"/>
      <w:r w:rsidRPr="0090604F">
        <w:rPr>
          <w:szCs w:val="22"/>
        </w:rPr>
        <w:t>Bogovinje</w:t>
      </w:r>
      <w:proofErr w:type="spellEnd"/>
      <w:r w:rsidRPr="0090604F">
        <w:rPr>
          <w:szCs w:val="22"/>
        </w:rPr>
        <w:t xml:space="preserve">, </w:t>
      </w:r>
      <w:proofErr w:type="spellStart"/>
      <w:r w:rsidRPr="0090604F">
        <w:rPr>
          <w:szCs w:val="22"/>
        </w:rPr>
        <w:t>Brvenica</w:t>
      </w:r>
      <w:proofErr w:type="spellEnd"/>
      <w:r w:rsidRPr="0090604F">
        <w:rPr>
          <w:szCs w:val="22"/>
        </w:rPr>
        <w:t xml:space="preserve">, </w:t>
      </w:r>
      <w:proofErr w:type="spellStart"/>
      <w:r w:rsidRPr="0090604F">
        <w:rPr>
          <w:szCs w:val="22"/>
        </w:rPr>
        <w:t>Gostivar</w:t>
      </w:r>
      <w:proofErr w:type="spellEnd"/>
      <w:r w:rsidRPr="0090604F">
        <w:rPr>
          <w:szCs w:val="22"/>
        </w:rPr>
        <w:t xml:space="preserve">, </w:t>
      </w:r>
      <w:proofErr w:type="spellStart"/>
      <w:r w:rsidRPr="0090604F">
        <w:rPr>
          <w:szCs w:val="22"/>
        </w:rPr>
        <w:t>Jegunovce</w:t>
      </w:r>
      <w:proofErr w:type="spellEnd"/>
      <w:r w:rsidRPr="0090604F">
        <w:rPr>
          <w:szCs w:val="22"/>
        </w:rPr>
        <w:t xml:space="preserve">, </w:t>
      </w:r>
      <w:proofErr w:type="spellStart"/>
      <w:r w:rsidRPr="0090604F">
        <w:rPr>
          <w:szCs w:val="22"/>
        </w:rPr>
        <w:t>Mavrovo</w:t>
      </w:r>
      <w:proofErr w:type="spellEnd"/>
      <w:r w:rsidRPr="0090604F">
        <w:rPr>
          <w:szCs w:val="22"/>
        </w:rPr>
        <w:t xml:space="preserve"> and </w:t>
      </w:r>
      <w:proofErr w:type="spellStart"/>
      <w:r w:rsidRPr="0090604F">
        <w:rPr>
          <w:szCs w:val="22"/>
        </w:rPr>
        <w:t>Rostusa</w:t>
      </w:r>
      <w:proofErr w:type="spellEnd"/>
      <w:r w:rsidRPr="0090604F">
        <w:rPr>
          <w:szCs w:val="22"/>
        </w:rPr>
        <w:t xml:space="preserve">, </w:t>
      </w:r>
      <w:proofErr w:type="spellStart"/>
      <w:r w:rsidRPr="0090604F">
        <w:rPr>
          <w:szCs w:val="22"/>
        </w:rPr>
        <w:t>Tearce</w:t>
      </w:r>
      <w:proofErr w:type="spellEnd"/>
      <w:r w:rsidRPr="0090604F">
        <w:rPr>
          <w:szCs w:val="22"/>
        </w:rPr>
        <w:t xml:space="preserve">, Tetovo, </w:t>
      </w:r>
      <w:proofErr w:type="spellStart"/>
      <w:r w:rsidRPr="0090604F">
        <w:rPr>
          <w:szCs w:val="22"/>
        </w:rPr>
        <w:t>Vrapciste</w:t>
      </w:r>
      <w:proofErr w:type="spellEnd"/>
      <w:r w:rsidRPr="0090604F">
        <w:rPr>
          <w:szCs w:val="22"/>
        </w:rPr>
        <w:t xml:space="preserve"> and </w:t>
      </w:r>
      <w:proofErr w:type="spellStart"/>
      <w:r w:rsidRPr="0090604F">
        <w:rPr>
          <w:szCs w:val="22"/>
        </w:rPr>
        <w:t>Zelino</w:t>
      </w:r>
      <w:proofErr w:type="spellEnd"/>
      <w:r w:rsidRPr="0090604F">
        <w:rPr>
          <w:szCs w:val="22"/>
        </w:rPr>
        <w:t xml:space="preserve">; </w:t>
      </w:r>
    </w:p>
    <w:p w:rsidR="000753C7" w:rsidRPr="0090604F" w:rsidRDefault="00BD3900">
      <w:pPr>
        <w:numPr>
          <w:ilvl w:val="0"/>
          <w:numId w:val="17"/>
        </w:numPr>
        <w:spacing w:line="240" w:lineRule="auto"/>
        <w:jc w:val="both"/>
        <w:rPr>
          <w:szCs w:val="22"/>
        </w:rPr>
      </w:pPr>
      <w:proofErr w:type="spellStart"/>
      <w:r w:rsidRPr="0090604F">
        <w:rPr>
          <w:szCs w:val="22"/>
        </w:rPr>
        <w:t>CentarZupa</w:t>
      </w:r>
      <w:proofErr w:type="spellEnd"/>
      <w:r w:rsidRPr="0090604F">
        <w:rPr>
          <w:szCs w:val="22"/>
        </w:rPr>
        <w:t xml:space="preserve">, Debar, </w:t>
      </w:r>
      <w:proofErr w:type="spellStart"/>
      <w:r w:rsidRPr="0090604F">
        <w:rPr>
          <w:szCs w:val="22"/>
        </w:rPr>
        <w:t>Debarca</w:t>
      </w:r>
      <w:proofErr w:type="spellEnd"/>
      <w:r w:rsidRPr="0090604F">
        <w:rPr>
          <w:szCs w:val="22"/>
        </w:rPr>
        <w:t xml:space="preserve">, </w:t>
      </w:r>
      <w:proofErr w:type="spellStart"/>
      <w:r w:rsidRPr="0090604F">
        <w:rPr>
          <w:szCs w:val="22"/>
        </w:rPr>
        <w:t>Kicevo</w:t>
      </w:r>
      <w:proofErr w:type="spellEnd"/>
      <w:r w:rsidRPr="0090604F">
        <w:rPr>
          <w:szCs w:val="22"/>
        </w:rPr>
        <w:t xml:space="preserve">, </w:t>
      </w:r>
      <w:proofErr w:type="spellStart"/>
      <w:r w:rsidRPr="0090604F">
        <w:rPr>
          <w:szCs w:val="22"/>
        </w:rPr>
        <w:t>MakedonskiBrod</w:t>
      </w:r>
      <w:proofErr w:type="spellEnd"/>
      <w:r w:rsidRPr="0090604F">
        <w:rPr>
          <w:szCs w:val="22"/>
        </w:rPr>
        <w:t xml:space="preserve">, </w:t>
      </w:r>
      <w:proofErr w:type="spellStart"/>
      <w:r w:rsidRPr="0090604F">
        <w:rPr>
          <w:szCs w:val="22"/>
        </w:rPr>
        <w:t>Ohrid</w:t>
      </w:r>
      <w:proofErr w:type="spellEnd"/>
      <w:r w:rsidRPr="0090604F">
        <w:rPr>
          <w:szCs w:val="22"/>
        </w:rPr>
        <w:t xml:space="preserve">, </w:t>
      </w:r>
      <w:proofErr w:type="spellStart"/>
      <w:r w:rsidRPr="0090604F">
        <w:rPr>
          <w:szCs w:val="22"/>
        </w:rPr>
        <w:t>Plasnica</w:t>
      </w:r>
      <w:proofErr w:type="spellEnd"/>
      <w:r w:rsidRPr="0090604F">
        <w:rPr>
          <w:szCs w:val="22"/>
        </w:rPr>
        <w:t xml:space="preserve">, </w:t>
      </w:r>
      <w:proofErr w:type="spellStart"/>
      <w:r w:rsidRPr="0090604F">
        <w:rPr>
          <w:szCs w:val="22"/>
        </w:rPr>
        <w:t>Struga</w:t>
      </w:r>
      <w:proofErr w:type="spellEnd"/>
      <w:r w:rsidRPr="0090604F">
        <w:rPr>
          <w:szCs w:val="22"/>
        </w:rPr>
        <w:t xml:space="preserve"> and </w:t>
      </w:r>
      <w:proofErr w:type="spellStart"/>
      <w:r w:rsidRPr="0090604F">
        <w:rPr>
          <w:szCs w:val="22"/>
        </w:rPr>
        <w:t>Vevcani</w:t>
      </w:r>
      <w:proofErr w:type="spellEnd"/>
      <w:r w:rsidRPr="0090604F">
        <w:rPr>
          <w:szCs w:val="22"/>
        </w:rPr>
        <w:t>.</w:t>
      </w:r>
    </w:p>
    <w:p w:rsidR="000753C7" w:rsidRPr="0090604F" w:rsidRDefault="00BD3900">
      <w:pPr>
        <w:numPr>
          <w:ilvl w:val="0"/>
          <w:numId w:val="18"/>
        </w:numPr>
        <w:spacing w:line="240" w:lineRule="auto"/>
        <w:jc w:val="both"/>
        <w:rPr>
          <w:szCs w:val="22"/>
        </w:rPr>
      </w:pPr>
      <w:r w:rsidRPr="0090604F">
        <w:rPr>
          <w:szCs w:val="22"/>
        </w:rPr>
        <w:t xml:space="preserve">Elbasan, </w:t>
      </w:r>
      <w:proofErr w:type="spellStart"/>
      <w:r w:rsidRPr="0090604F">
        <w:rPr>
          <w:szCs w:val="22"/>
        </w:rPr>
        <w:t>Cerrik</w:t>
      </w:r>
      <w:proofErr w:type="spellEnd"/>
      <w:r w:rsidRPr="0090604F">
        <w:rPr>
          <w:szCs w:val="22"/>
        </w:rPr>
        <w:t xml:space="preserve">, </w:t>
      </w:r>
      <w:proofErr w:type="spellStart"/>
      <w:r w:rsidRPr="0090604F">
        <w:rPr>
          <w:szCs w:val="22"/>
        </w:rPr>
        <w:t>Gramsh</w:t>
      </w:r>
      <w:proofErr w:type="spellEnd"/>
      <w:r w:rsidRPr="0090604F">
        <w:rPr>
          <w:szCs w:val="22"/>
        </w:rPr>
        <w:t xml:space="preserve">, </w:t>
      </w:r>
      <w:proofErr w:type="spellStart"/>
      <w:r w:rsidRPr="0090604F">
        <w:rPr>
          <w:szCs w:val="22"/>
        </w:rPr>
        <w:t>Librazhd</w:t>
      </w:r>
      <w:proofErr w:type="spellEnd"/>
      <w:r w:rsidRPr="0090604F">
        <w:rPr>
          <w:szCs w:val="22"/>
        </w:rPr>
        <w:t xml:space="preserve">, </w:t>
      </w:r>
      <w:proofErr w:type="spellStart"/>
      <w:r w:rsidRPr="0090604F">
        <w:rPr>
          <w:szCs w:val="22"/>
        </w:rPr>
        <w:t>Peqin</w:t>
      </w:r>
      <w:proofErr w:type="spellEnd"/>
      <w:r w:rsidRPr="0090604F">
        <w:rPr>
          <w:szCs w:val="22"/>
        </w:rPr>
        <w:t xml:space="preserve">, </w:t>
      </w:r>
      <w:proofErr w:type="spellStart"/>
      <w:r w:rsidRPr="0090604F">
        <w:rPr>
          <w:szCs w:val="22"/>
        </w:rPr>
        <w:t>Belsh</w:t>
      </w:r>
      <w:proofErr w:type="spellEnd"/>
      <w:r w:rsidRPr="0090604F">
        <w:rPr>
          <w:szCs w:val="22"/>
        </w:rPr>
        <w:t xml:space="preserve"> and </w:t>
      </w:r>
      <w:proofErr w:type="spellStart"/>
      <w:r w:rsidRPr="0090604F">
        <w:rPr>
          <w:szCs w:val="22"/>
        </w:rPr>
        <w:t>Prrenjas</w:t>
      </w:r>
      <w:proofErr w:type="spellEnd"/>
      <w:r w:rsidRPr="0090604F">
        <w:rPr>
          <w:szCs w:val="22"/>
        </w:rPr>
        <w:t xml:space="preserve">, </w:t>
      </w:r>
    </w:p>
    <w:p w:rsidR="000753C7" w:rsidRPr="0090604F" w:rsidRDefault="00BD3900">
      <w:pPr>
        <w:numPr>
          <w:ilvl w:val="0"/>
          <w:numId w:val="18"/>
        </w:numPr>
        <w:spacing w:line="240" w:lineRule="auto"/>
        <w:jc w:val="both"/>
        <w:rPr>
          <w:szCs w:val="22"/>
        </w:rPr>
      </w:pPr>
      <w:proofErr w:type="spellStart"/>
      <w:r w:rsidRPr="0090604F">
        <w:rPr>
          <w:szCs w:val="22"/>
        </w:rPr>
        <w:t>Korcë</w:t>
      </w:r>
      <w:proofErr w:type="spellEnd"/>
      <w:r w:rsidRPr="0090604F">
        <w:rPr>
          <w:szCs w:val="22"/>
        </w:rPr>
        <w:t xml:space="preserve">, </w:t>
      </w:r>
      <w:proofErr w:type="spellStart"/>
      <w:r w:rsidRPr="0090604F">
        <w:rPr>
          <w:szCs w:val="22"/>
        </w:rPr>
        <w:t>Maliq</w:t>
      </w:r>
      <w:proofErr w:type="spellEnd"/>
      <w:r w:rsidRPr="0090604F">
        <w:rPr>
          <w:szCs w:val="22"/>
        </w:rPr>
        <w:t xml:space="preserve">, </w:t>
      </w:r>
      <w:proofErr w:type="spellStart"/>
      <w:r w:rsidRPr="0090604F">
        <w:rPr>
          <w:szCs w:val="22"/>
        </w:rPr>
        <w:t>Pustec</w:t>
      </w:r>
      <w:proofErr w:type="spellEnd"/>
      <w:r w:rsidRPr="0090604F">
        <w:rPr>
          <w:szCs w:val="22"/>
        </w:rPr>
        <w:t xml:space="preserve">, </w:t>
      </w:r>
      <w:proofErr w:type="spellStart"/>
      <w:r w:rsidRPr="0090604F">
        <w:rPr>
          <w:szCs w:val="22"/>
        </w:rPr>
        <w:t>Pogradec</w:t>
      </w:r>
      <w:proofErr w:type="spellEnd"/>
      <w:r w:rsidRPr="0090604F">
        <w:rPr>
          <w:szCs w:val="22"/>
        </w:rPr>
        <w:t xml:space="preserve">, </w:t>
      </w:r>
      <w:proofErr w:type="spellStart"/>
      <w:r w:rsidRPr="0090604F">
        <w:rPr>
          <w:szCs w:val="22"/>
        </w:rPr>
        <w:t>Kolonjë</w:t>
      </w:r>
      <w:proofErr w:type="spellEnd"/>
      <w:r w:rsidRPr="0090604F">
        <w:rPr>
          <w:szCs w:val="22"/>
        </w:rPr>
        <w:t xml:space="preserve"> and </w:t>
      </w:r>
      <w:proofErr w:type="spellStart"/>
      <w:r w:rsidRPr="0090604F">
        <w:rPr>
          <w:szCs w:val="22"/>
        </w:rPr>
        <w:t>Devoll</w:t>
      </w:r>
      <w:proofErr w:type="spellEnd"/>
      <w:r w:rsidRPr="0090604F">
        <w:rPr>
          <w:szCs w:val="22"/>
        </w:rPr>
        <w:t>; and</w:t>
      </w:r>
    </w:p>
    <w:p w:rsidR="00BD3900" w:rsidRPr="000A7C5C" w:rsidRDefault="00BD3900" w:rsidP="000A7C5C">
      <w:pPr>
        <w:numPr>
          <w:ilvl w:val="0"/>
          <w:numId w:val="18"/>
        </w:numPr>
        <w:spacing w:line="240" w:lineRule="auto"/>
        <w:jc w:val="both"/>
        <w:rPr>
          <w:szCs w:val="22"/>
        </w:rPr>
      </w:pPr>
      <w:proofErr w:type="spellStart"/>
      <w:r w:rsidRPr="0090604F">
        <w:t>Dibër</w:t>
      </w:r>
      <w:proofErr w:type="spellEnd"/>
      <w:r w:rsidRPr="0090604F">
        <w:t xml:space="preserve">, </w:t>
      </w:r>
      <w:proofErr w:type="spellStart"/>
      <w:r w:rsidRPr="0090604F">
        <w:t>Bulqizë</w:t>
      </w:r>
      <w:proofErr w:type="spellEnd"/>
      <w:r w:rsidRPr="0090604F">
        <w:t xml:space="preserve">, Mat and </w:t>
      </w:r>
      <w:proofErr w:type="spellStart"/>
      <w:r w:rsidRPr="0090604F">
        <w:t>Klos</w:t>
      </w:r>
      <w:proofErr w:type="spellEnd"/>
      <w:r w:rsidRPr="0090604F">
        <w:t>.</w:t>
      </w:r>
    </w:p>
    <w:p w:rsidR="000753C7" w:rsidRDefault="00BD3900">
      <w:pPr>
        <w:pStyle w:val="Heading1"/>
        <w:keepLines/>
        <w:numPr>
          <w:ilvl w:val="0"/>
          <w:numId w:val="11"/>
        </w:numPr>
        <w:spacing w:before="480" w:after="0"/>
      </w:pPr>
      <w:bookmarkStart w:id="2" w:name="_Toc516646854"/>
      <w:r>
        <w:t>Objective</w:t>
      </w:r>
      <w:bookmarkEnd w:id="2"/>
    </w:p>
    <w:p w:rsidR="00BD3900" w:rsidRDefault="00BD3900" w:rsidP="00BD3900">
      <w:pPr>
        <w:pStyle w:val="ListParagraph"/>
        <w:spacing w:after="0" w:line="240" w:lineRule="auto"/>
        <w:jc w:val="both"/>
        <w:rPr>
          <w:rFonts w:cs="Arial"/>
          <w:sz w:val="24"/>
          <w:szCs w:val="24"/>
        </w:rPr>
      </w:pPr>
    </w:p>
    <w:p w:rsidR="0090604F" w:rsidRPr="0090604F" w:rsidRDefault="0090604F" w:rsidP="00BD3900">
      <w:pPr>
        <w:pStyle w:val="ListParagraph"/>
        <w:spacing w:after="0" w:line="240" w:lineRule="auto"/>
        <w:jc w:val="both"/>
        <w:rPr>
          <w:rFonts w:asciiTheme="minorHAnsi" w:hAnsiTheme="minorHAnsi" w:cstheme="minorHAnsi"/>
          <w:color w:val="000000"/>
          <w:sz w:val="24"/>
          <w:szCs w:val="24"/>
          <w:shd w:val="clear" w:color="auto" w:fill="FFFFFF"/>
        </w:rPr>
      </w:pPr>
      <w:r w:rsidRPr="0090604F">
        <w:rPr>
          <w:rFonts w:asciiTheme="minorHAnsi" w:hAnsiTheme="minorHAnsi" w:cstheme="minorHAnsi"/>
          <w:color w:val="000000"/>
          <w:sz w:val="24"/>
          <w:szCs w:val="24"/>
          <w:shd w:val="clear" w:color="auto" w:fill="FFFFFF"/>
        </w:rPr>
        <w:t>The operational structures of the cross-border program (OS</w:t>
      </w:r>
      <w:r>
        <w:rPr>
          <w:rFonts w:asciiTheme="minorHAnsi" w:hAnsiTheme="minorHAnsi" w:cstheme="minorHAnsi"/>
          <w:color w:val="000000"/>
          <w:sz w:val="24"/>
          <w:szCs w:val="24"/>
          <w:shd w:val="clear" w:color="auto" w:fill="FFFFFF"/>
        </w:rPr>
        <w:t>s</w:t>
      </w:r>
      <w:r w:rsidRPr="0090604F">
        <w:rPr>
          <w:rFonts w:asciiTheme="minorHAnsi" w:hAnsiTheme="minorHAnsi" w:cstheme="minorHAnsi"/>
          <w:color w:val="000000"/>
          <w:sz w:val="24"/>
          <w:szCs w:val="24"/>
          <w:shd w:val="clear" w:color="auto" w:fill="FFFFFF"/>
        </w:rPr>
        <w:t xml:space="preserve">) are interested in knowing how the implementation of the IPA CBC program between Northern Macedonia </w:t>
      </w:r>
      <w:r>
        <w:rPr>
          <w:rFonts w:asciiTheme="minorHAnsi" w:hAnsiTheme="minorHAnsi" w:cstheme="minorHAnsi"/>
          <w:color w:val="000000"/>
          <w:sz w:val="24"/>
          <w:szCs w:val="24"/>
          <w:shd w:val="clear" w:color="auto" w:fill="FFFFFF"/>
        </w:rPr>
        <w:t xml:space="preserve">and Albania </w:t>
      </w:r>
      <w:r w:rsidRPr="0090604F">
        <w:rPr>
          <w:rFonts w:asciiTheme="minorHAnsi" w:hAnsiTheme="minorHAnsi" w:cstheme="minorHAnsi"/>
          <w:color w:val="000000"/>
          <w:sz w:val="24"/>
          <w:szCs w:val="24"/>
          <w:shd w:val="clear" w:color="auto" w:fill="FFFFFF"/>
        </w:rPr>
        <w:t>contributes t</w:t>
      </w:r>
      <w:r>
        <w:rPr>
          <w:rFonts w:asciiTheme="minorHAnsi" w:hAnsiTheme="minorHAnsi" w:cstheme="minorHAnsi"/>
          <w:color w:val="000000"/>
          <w:sz w:val="24"/>
          <w:szCs w:val="24"/>
          <w:shd w:val="clear" w:color="auto" w:fill="FFFFFF"/>
        </w:rPr>
        <w:t xml:space="preserve">o improving the lives of inhabitants in the </w:t>
      </w:r>
      <w:proofErr w:type="spellStart"/>
      <w:r w:rsidRPr="0090604F">
        <w:rPr>
          <w:rFonts w:asciiTheme="minorHAnsi" w:hAnsiTheme="minorHAnsi" w:cstheme="minorHAnsi"/>
          <w:color w:val="000000"/>
          <w:sz w:val="24"/>
          <w:szCs w:val="24"/>
          <w:shd w:val="clear" w:color="auto" w:fill="FFFFFF"/>
        </w:rPr>
        <w:t>program</w:t>
      </w:r>
      <w:r>
        <w:rPr>
          <w:rFonts w:asciiTheme="minorHAnsi" w:hAnsiTheme="minorHAnsi" w:cstheme="minorHAnsi"/>
          <w:color w:val="000000"/>
          <w:sz w:val="24"/>
          <w:szCs w:val="24"/>
          <w:shd w:val="clear" w:color="auto" w:fill="FFFFFF"/>
        </w:rPr>
        <w:t>mme</w:t>
      </w:r>
      <w:proofErr w:type="spellEnd"/>
      <w:r w:rsidRPr="0090604F">
        <w:rPr>
          <w:rFonts w:asciiTheme="minorHAnsi" w:hAnsiTheme="minorHAnsi" w:cstheme="minorHAnsi"/>
          <w:color w:val="000000"/>
          <w:sz w:val="24"/>
          <w:szCs w:val="24"/>
          <w:shd w:val="clear" w:color="auto" w:fill="FFFFFF"/>
        </w:rPr>
        <w:t xml:space="preserve"> area.</w:t>
      </w:r>
    </w:p>
    <w:p w:rsidR="0090604F" w:rsidRDefault="0090604F" w:rsidP="00BD3900">
      <w:pPr>
        <w:pStyle w:val="ListParagraph"/>
        <w:spacing w:after="0" w:line="240" w:lineRule="auto"/>
        <w:jc w:val="both"/>
        <w:rPr>
          <w:rFonts w:ascii="Helvetica" w:hAnsi="Helvetica"/>
          <w:color w:val="000000"/>
          <w:sz w:val="27"/>
          <w:szCs w:val="27"/>
          <w:shd w:val="clear" w:color="auto" w:fill="FFFFFF"/>
        </w:rPr>
      </w:pPr>
    </w:p>
    <w:p w:rsidR="00BD3900" w:rsidRDefault="00BD3900" w:rsidP="00BD3900">
      <w:pPr>
        <w:pStyle w:val="ListParagraph"/>
        <w:spacing w:after="0" w:line="240" w:lineRule="auto"/>
        <w:jc w:val="both"/>
        <w:rPr>
          <w:rFonts w:cs="Arial"/>
          <w:sz w:val="24"/>
          <w:szCs w:val="24"/>
        </w:rPr>
      </w:pPr>
      <w:r>
        <w:rPr>
          <w:rFonts w:cs="Arial"/>
          <w:sz w:val="24"/>
          <w:szCs w:val="24"/>
          <w:lang w:val="mk-MK"/>
        </w:rPr>
        <w:t>T</w:t>
      </w:r>
      <w:r>
        <w:rPr>
          <w:rFonts w:cs="Arial"/>
          <w:sz w:val="24"/>
          <w:szCs w:val="24"/>
        </w:rPr>
        <w:t xml:space="preserve">he </w:t>
      </w:r>
      <w:r>
        <w:rPr>
          <w:rFonts w:cs="Arial"/>
          <w:sz w:val="24"/>
          <w:szCs w:val="24"/>
          <w:lang w:val="mk-MK"/>
        </w:rPr>
        <w:t>Operating Structure</w:t>
      </w:r>
      <w:r>
        <w:rPr>
          <w:rFonts w:cs="Arial"/>
          <w:sz w:val="24"/>
          <w:szCs w:val="24"/>
        </w:rPr>
        <w:t xml:space="preserve"> is ready to</w:t>
      </w:r>
      <w:r>
        <w:rPr>
          <w:rFonts w:cs="Arial"/>
          <w:sz w:val="24"/>
          <w:szCs w:val="24"/>
          <w:lang w:val="mk-MK"/>
        </w:rPr>
        <w:t xml:space="preserve"> open a call for proposals in order to</w:t>
      </w:r>
      <w:r w:rsidRPr="008430EC">
        <w:rPr>
          <w:rFonts w:cs="Arial"/>
          <w:sz w:val="24"/>
          <w:szCs w:val="24"/>
        </w:rPr>
        <w:t>:</w:t>
      </w:r>
      <w:r>
        <w:rPr>
          <w:rFonts w:cs="Arial"/>
          <w:sz w:val="24"/>
          <w:szCs w:val="24"/>
        </w:rPr>
        <w:t xml:space="preserve"> </w:t>
      </w:r>
    </w:p>
    <w:p w:rsidR="00BD3900" w:rsidRDefault="00BD3900" w:rsidP="00BD3900">
      <w:pPr>
        <w:pStyle w:val="ListParagraph"/>
        <w:spacing w:after="0" w:line="240" w:lineRule="auto"/>
        <w:jc w:val="both"/>
        <w:rPr>
          <w:rFonts w:cs="Arial"/>
          <w:sz w:val="24"/>
          <w:szCs w:val="24"/>
        </w:rPr>
      </w:pPr>
    </w:p>
    <w:p w:rsidR="000753C7" w:rsidRDefault="002B12AA">
      <w:pPr>
        <w:pStyle w:val="ListParagraph"/>
        <w:numPr>
          <w:ilvl w:val="0"/>
          <w:numId w:val="16"/>
        </w:numPr>
        <w:spacing w:after="0" w:line="240" w:lineRule="auto"/>
        <w:jc w:val="both"/>
        <w:rPr>
          <w:rFonts w:cs="Arial"/>
          <w:sz w:val="24"/>
          <w:szCs w:val="24"/>
        </w:rPr>
      </w:pPr>
      <w:r>
        <w:rPr>
          <w:rFonts w:cs="Arial"/>
          <w:sz w:val="24"/>
          <w:szCs w:val="24"/>
        </w:rPr>
        <w:t xml:space="preserve">Cover </w:t>
      </w:r>
      <w:r w:rsidR="0090604F">
        <w:rPr>
          <w:rFonts w:cs="Arial"/>
          <w:sz w:val="24"/>
          <w:szCs w:val="24"/>
        </w:rPr>
        <w:t>costs</w:t>
      </w:r>
      <w:r w:rsidR="00BD3900">
        <w:rPr>
          <w:rFonts w:cs="Arial"/>
          <w:sz w:val="24"/>
          <w:szCs w:val="24"/>
        </w:rPr>
        <w:t xml:space="preserve"> to legal and natural persons </w:t>
      </w:r>
      <w:r w:rsidR="00BD3900" w:rsidRPr="00E47C8A">
        <w:rPr>
          <w:rFonts w:cs="Arial"/>
          <w:sz w:val="24"/>
          <w:szCs w:val="24"/>
        </w:rPr>
        <w:t>from the academic and research community</w:t>
      </w:r>
      <w:r w:rsidR="00BD3900">
        <w:rPr>
          <w:rFonts w:cs="Arial"/>
          <w:sz w:val="24"/>
          <w:szCs w:val="24"/>
        </w:rPr>
        <w:t xml:space="preserve"> for papers about these topics, </w:t>
      </w:r>
    </w:p>
    <w:p w:rsidR="000753C7" w:rsidRDefault="00F759FF">
      <w:pPr>
        <w:pStyle w:val="ListParagraph"/>
        <w:numPr>
          <w:ilvl w:val="0"/>
          <w:numId w:val="16"/>
        </w:numPr>
        <w:spacing w:after="0" w:line="240" w:lineRule="auto"/>
        <w:jc w:val="both"/>
        <w:rPr>
          <w:rFonts w:cs="Arial"/>
          <w:sz w:val="24"/>
          <w:szCs w:val="24"/>
        </w:rPr>
      </w:pPr>
      <w:r>
        <w:rPr>
          <w:rFonts w:cs="Arial"/>
          <w:sz w:val="24"/>
          <w:szCs w:val="24"/>
        </w:rPr>
        <w:t>Invite</w:t>
      </w:r>
      <w:r w:rsidR="00BD3900">
        <w:rPr>
          <w:rFonts w:cs="Arial"/>
          <w:sz w:val="24"/>
          <w:szCs w:val="24"/>
        </w:rPr>
        <w:t xml:space="preserve"> the authors to present their research findings and enter into discussion with the participants</w:t>
      </w:r>
      <w:r w:rsidR="00BD3900" w:rsidRPr="00A9525C">
        <w:rPr>
          <w:rFonts w:cs="Arial"/>
          <w:sz w:val="24"/>
          <w:szCs w:val="24"/>
        </w:rPr>
        <w:t xml:space="preserve">. </w:t>
      </w:r>
    </w:p>
    <w:p w:rsidR="00BD3900" w:rsidRPr="00A9525C" w:rsidRDefault="00BD3900" w:rsidP="00BD3900">
      <w:pPr>
        <w:pStyle w:val="ListParagraph"/>
        <w:spacing w:after="0" w:line="240" w:lineRule="auto"/>
        <w:jc w:val="both"/>
        <w:rPr>
          <w:rFonts w:cs="Arial"/>
          <w:sz w:val="24"/>
          <w:szCs w:val="24"/>
        </w:rPr>
      </w:pPr>
      <w:r>
        <w:rPr>
          <w:rFonts w:cs="Arial"/>
          <w:sz w:val="24"/>
          <w:szCs w:val="24"/>
        </w:rPr>
        <w:t>These costs</w:t>
      </w:r>
      <w:r w:rsidRPr="00A9525C">
        <w:rPr>
          <w:rFonts w:cs="Arial"/>
          <w:sz w:val="24"/>
          <w:szCs w:val="24"/>
        </w:rPr>
        <w:t xml:space="preserve"> a</w:t>
      </w:r>
      <w:r>
        <w:rPr>
          <w:rFonts w:cs="Arial"/>
          <w:sz w:val="24"/>
          <w:szCs w:val="24"/>
        </w:rPr>
        <w:t>nd invitations to the discussions</w:t>
      </w:r>
      <w:r w:rsidRPr="00A9525C">
        <w:rPr>
          <w:rFonts w:cs="Arial"/>
          <w:sz w:val="24"/>
          <w:szCs w:val="24"/>
        </w:rPr>
        <w:t xml:space="preserve"> are non-transferable and cannot be exchanged for cash</w:t>
      </w:r>
      <w:r>
        <w:rPr>
          <w:rFonts w:cs="Arial"/>
          <w:sz w:val="24"/>
          <w:szCs w:val="24"/>
        </w:rPr>
        <w:t>.</w:t>
      </w:r>
    </w:p>
    <w:p w:rsidR="00BD3900" w:rsidRDefault="00BD3900" w:rsidP="00BD3900">
      <w:pPr>
        <w:pStyle w:val="ListParagraph"/>
        <w:spacing w:after="0" w:line="240" w:lineRule="auto"/>
        <w:jc w:val="both"/>
        <w:rPr>
          <w:rFonts w:cs="Arial"/>
          <w:sz w:val="24"/>
          <w:szCs w:val="24"/>
        </w:rPr>
      </w:pPr>
    </w:p>
    <w:p w:rsidR="00BD3900" w:rsidRPr="00F84F6C" w:rsidRDefault="00BD3900" w:rsidP="00BD3900">
      <w:pPr>
        <w:pStyle w:val="ListParagraph"/>
        <w:spacing w:after="0" w:line="240" w:lineRule="auto"/>
        <w:jc w:val="both"/>
        <w:rPr>
          <w:rFonts w:cs="Arial"/>
          <w:b/>
          <w:i/>
          <w:sz w:val="24"/>
          <w:szCs w:val="24"/>
        </w:rPr>
      </w:pPr>
      <w:r w:rsidRPr="00F84F6C">
        <w:rPr>
          <w:rFonts w:cs="Arial"/>
          <w:b/>
          <w:i/>
          <w:sz w:val="24"/>
          <w:szCs w:val="24"/>
        </w:rPr>
        <w:t>Eligibility</w:t>
      </w:r>
    </w:p>
    <w:p w:rsidR="00BD3900" w:rsidRDefault="00BD3900" w:rsidP="00BD3900">
      <w:pPr>
        <w:pStyle w:val="ListParagraph"/>
        <w:spacing w:after="0" w:line="240" w:lineRule="auto"/>
        <w:jc w:val="both"/>
        <w:rPr>
          <w:rFonts w:cs="Arial"/>
          <w:sz w:val="24"/>
          <w:szCs w:val="24"/>
        </w:rPr>
      </w:pPr>
    </w:p>
    <w:p w:rsidR="00BD3900" w:rsidRDefault="00BD3900" w:rsidP="00BD3900">
      <w:pPr>
        <w:pStyle w:val="ListParagraph"/>
        <w:spacing w:after="0" w:line="240" w:lineRule="auto"/>
        <w:jc w:val="both"/>
        <w:rPr>
          <w:rFonts w:cs="Arial"/>
          <w:sz w:val="24"/>
          <w:szCs w:val="24"/>
        </w:rPr>
      </w:pPr>
      <w:r>
        <w:rPr>
          <w:rFonts w:cs="Arial"/>
          <w:sz w:val="24"/>
          <w:szCs w:val="24"/>
        </w:rPr>
        <w:t>In order to be eligible, t</w:t>
      </w:r>
      <w:r w:rsidRPr="00452ABA">
        <w:rPr>
          <w:rFonts w:cs="Arial"/>
          <w:sz w:val="24"/>
          <w:szCs w:val="24"/>
        </w:rPr>
        <w:t xml:space="preserve">he papers must </w:t>
      </w:r>
      <w:r w:rsidR="00F759FF">
        <w:rPr>
          <w:rFonts w:cs="Arial"/>
          <w:sz w:val="24"/>
          <w:szCs w:val="24"/>
        </w:rPr>
        <w:t>fulfil</w:t>
      </w:r>
      <w:r>
        <w:rPr>
          <w:rFonts w:cs="Arial"/>
          <w:sz w:val="24"/>
          <w:szCs w:val="24"/>
        </w:rPr>
        <w:t xml:space="preserve"> the following characteristics:</w:t>
      </w:r>
    </w:p>
    <w:p w:rsidR="00BD3900" w:rsidRDefault="00BD3900" w:rsidP="00BD3900">
      <w:pPr>
        <w:pStyle w:val="ListParagraph"/>
        <w:spacing w:after="0" w:line="240" w:lineRule="auto"/>
        <w:jc w:val="both"/>
        <w:rPr>
          <w:rFonts w:cs="Arial"/>
          <w:sz w:val="24"/>
          <w:szCs w:val="24"/>
        </w:rPr>
      </w:pPr>
    </w:p>
    <w:p w:rsidR="000753C7" w:rsidRDefault="00F759FF">
      <w:pPr>
        <w:pStyle w:val="ListParagraph"/>
        <w:numPr>
          <w:ilvl w:val="0"/>
          <w:numId w:val="13"/>
        </w:numPr>
        <w:spacing w:after="0" w:line="240" w:lineRule="auto"/>
        <w:jc w:val="both"/>
        <w:rPr>
          <w:rFonts w:cs="Arial"/>
          <w:sz w:val="24"/>
          <w:szCs w:val="24"/>
        </w:rPr>
      </w:pPr>
      <w:r>
        <w:rPr>
          <w:rFonts w:cs="Arial"/>
          <w:sz w:val="24"/>
          <w:szCs w:val="24"/>
        </w:rPr>
        <w:t>R</w:t>
      </w:r>
      <w:r w:rsidR="00BD3900" w:rsidRPr="00452ABA">
        <w:rPr>
          <w:rFonts w:cs="Arial"/>
          <w:sz w:val="24"/>
          <w:szCs w:val="24"/>
        </w:rPr>
        <w:t xml:space="preserve">evolve around </w:t>
      </w:r>
      <w:r w:rsidR="00BD3900">
        <w:rPr>
          <w:rFonts w:cs="Arial"/>
          <w:sz w:val="24"/>
          <w:szCs w:val="24"/>
        </w:rPr>
        <w:t>one of more of the following themes:</w:t>
      </w:r>
    </w:p>
    <w:p w:rsidR="00BD3900" w:rsidRDefault="00BD3900" w:rsidP="00BD3900">
      <w:pPr>
        <w:pStyle w:val="ListParagraph"/>
        <w:spacing w:after="0" w:line="240" w:lineRule="auto"/>
        <w:ind w:left="1440"/>
        <w:jc w:val="both"/>
        <w:rPr>
          <w:rFonts w:cs="Arial"/>
          <w:b/>
          <w:bCs/>
          <w:sz w:val="24"/>
          <w:szCs w:val="24"/>
          <w:lang w:val="mk-MK" w:eastAsia="mk-MK"/>
        </w:rPr>
      </w:pPr>
    </w:p>
    <w:p w:rsidR="00BD3900" w:rsidRPr="00193A70" w:rsidRDefault="00BD3900" w:rsidP="00BD3900">
      <w:pPr>
        <w:pStyle w:val="ListParagraph"/>
        <w:spacing w:after="0" w:line="240" w:lineRule="auto"/>
        <w:ind w:left="1440"/>
        <w:jc w:val="both"/>
        <w:rPr>
          <w:rFonts w:cs="Arial"/>
          <w:sz w:val="24"/>
          <w:szCs w:val="24"/>
        </w:rPr>
      </w:pPr>
      <w:r w:rsidRPr="00193A70">
        <w:rPr>
          <w:rFonts w:cs="Arial"/>
          <w:bCs/>
          <w:sz w:val="24"/>
          <w:szCs w:val="24"/>
          <w:lang w:val="mk-MK" w:eastAsia="mk-MK"/>
        </w:rPr>
        <w:t>Fostering a cross-border economic, environmental and social development, i.e.:</w:t>
      </w:r>
    </w:p>
    <w:p w:rsidR="000753C7" w:rsidRDefault="00BD3900">
      <w:pPr>
        <w:pStyle w:val="ListParagraph"/>
        <w:numPr>
          <w:ilvl w:val="1"/>
          <w:numId w:val="14"/>
        </w:numPr>
        <w:autoSpaceDE w:val="0"/>
        <w:autoSpaceDN w:val="0"/>
        <w:adjustRightInd w:val="0"/>
        <w:spacing w:after="0" w:line="240" w:lineRule="auto"/>
        <w:jc w:val="both"/>
        <w:rPr>
          <w:rFonts w:cs="Arial"/>
          <w:bCs/>
          <w:sz w:val="24"/>
          <w:szCs w:val="24"/>
          <w:lang w:val="mk-MK" w:eastAsia="mk-MK"/>
        </w:rPr>
      </w:pPr>
      <w:r w:rsidRPr="00674E51">
        <w:rPr>
          <w:rFonts w:cs="Arial"/>
          <w:bCs/>
          <w:sz w:val="24"/>
          <w:szCs w:val="24"/>
          <w:lang w:val="mk-MK" w:eastAsia="mk-MK"/>
        </w:rPr>
        <w:t>Economic development with an emphasis on tourism related area</w:t>
      </w:r>
      <w:r w:rsidRPr="003C493C">
        <w:rPr>
          <w:rFonts w:cs="Arial"/>
          <w:bCs/>
          <w:sz w:val="24"/>
          <w:szCs w:val="24"/>
          <w:lang w:val="mk-MK" w:eastAsia="mk-MK"/>
        </w:rPr>
        <w:t>;</w:t>
      </w:r>
    </w:p>
    <w:p w:rsidR="000753C7" w:rsidRDefault="00BD3900">
      <w:pPr>
        <w:pStyle w:val="ListParagraph"/>
        <w:numPr>
          <w:ilvl w:val="1"/>
          <w:numId w:val="14"/>
        </w:numPr>
        <w:autoSpaceDE w:val="0"/>
        <w:autoSpaceDN w:val="0"/>
        <w:adjustRightInd w:val="0"/>
        <w:spacing w:after="0" w:line="240" w:lineRule="auto"/>
        <w:jc w:val="both"/>
        <w:rPr>
          <w:rFonts w:cs="Arial"/>
          <w:bCs/>
          <w:sz w:val="24"/>
          <w:szCs w:val="24"/>
          <w:lang w:val="mk-MK" w:eastAsia="mk-MK"/>
        </w:rPr>
      </w:pPr>
      <w:r w:rsidRPr="00193A70">
        <w:rPr>
          <w:rFonts w:cs="Arial"/>
          <w:bCs/>
          <w:sz w:val="24"/>
          <w:szCs w:val="24"/>
          <w:lang w:val="mk-MK" w:eastAsia="mk-MK"/>
        </w:rPr>
        <w:t>Sustainable environmental development with an emphasis on protection, promotion and management of natural resources and ecosystems</w:t>
      </w:r>
      <w:r>
        <w:rPr>
          <w:rFonts w:cs="Arial"/>
          <w:bCs/>
          <w:sz w:val="24"/>
          <w:szCs w:val="24"/>
          <w:lang w:eastAsia="mk-MK"/>
        </w:rPr>
        <w:t>.</w:t>
      </w:r>
    </w:p>
    <w:p w:rsidR="00BD3900" w:rsidRPr="00231385" w:rsidRDefault="00BD3900" w:rsidP="00BD3900">
      <w:pPr>
        <w:pStyle w:val="ListParagraph"/>
        <w:spacing w:after="0" w:line="240" w:lineRule="auto"/>
        <w:ind w:left="1440"/>
        <w:jc w:val="both"/>
        <w:rPr>
          <w:rFonts w:cs="Arial"/>
          <w:sz w:val="24"/>
          <w:szCs w:val="24"/>
        </w:rPr>
      </w:pPr>
    </w:p>
    <w:p w:rsidR="000753C7" w:rsidRDefault="00F759FF">
      <w:pPr>
        <w:pStyle w:val="ListParagraph"/>
        <w:numPr>
          <w:ilvl w:val="0"/>
          <w:numId w:val="13"/>
        </w:numPr>
        <w:spacing w:after="0" w:line="240" w:lineRule="auto"/>
        <w:jc w:val="both"/>
        <w:rPr>
          <w:rFonts w:cs="Arial"/>
          <w:sz w:val="24"/>
          <w:szCs w:val="24"/>
        </w:rPr>
      </w:pPr>
      <w:r>
        <w:rPr>
          <w:rFonts w:cs="Arial"/>
          <w:sz w:val="24"/>
          <w:szCs w:val="24"/>
        </w:rPr>
        <w:t>F</w:t>
      </w:r>
      <w:r w:rsidR="00BD3900">
        <w:rPr>
          <w:rFonts w:cs="Arial"/>
          <w:sz w:val="24"/>
          <w:szCs w:val="24"/>
        </w:rPr>
        <w:t>ocus geographically</w:t>
      </w:r>
      <w:r w:rsidR="00BD3900" w:rsidRPr="00452ABA">
        <w:rPr>
          <w:rFonts w:cs="Arial"/>
          <w:sz w:val="24"/>
          <w:szCs w:val="24"/>
        </w:rPr>
        <w:t xml:space="preserve"> on </w:t>
      </w:r>
      <w:r w:rsidR="00BD3900">
        <w:rPr>
          <w:rFonts w:cs="Arial"/>
          <w:sz w:val="24"/>
          <w:szCs w:val="24"/>
          <w:lang w:val="mk-MK"/>
        </w:rPr>
        <w:t>the</w:t>
      </w:r>
      <w:r w:rsidR="00BD3900" w:rsidRPr="00452ABA">
        <w:rPr>
          <w:rFonts w:cs="Arial"/>
          <w:sz w:val="24"/>
          <w:szCs w:val="24"/>
        </w:rPr>
        <w:t xml:space="preserve"> </w:t>
      </w:r>
      <w:r w:rsidR="00BD3900">
        <w:rPr>
          <w:rFonts w:cs="Arial"/>
          <w:sz w:val="24"/>
          <w:szCs w:val="24"/>
        </w:rPr>
        <w:t xml:space="preserve">eligible </w:t>
      </w:r>
      <w:r w:rsidR="00BD3900" w:rsidRPr="00452ABA">
        <w:rPr>
          <w:rFonts w:cs="Arial"/>
          <w:sz w:val="24"/>
          <w:szCs w:val="24"/>
        </w:rPr>
        <w:t xml:space="preserve">border areas of the </w:t>
      </w:r>
      <w:r w:rsidR="00BD3900">
        <w:rPr>
          <w:rFonts w:cs="Arial"/>
          <w:sz w:val="24"/>
          <w:szCs w:val="24"/>
        </w:rPr>
        <w:t>relevant CBC programme MK-AL; and</w:t>
      </w:r>
    </w:p>
    <w:p w:rsidR="00BD3900" w:rsidRPr="00231385" w:rsidRDefault="00BD3900" w:rsidP="00BD3900">
      <w:pPr>
        <w:pStyle w:val="ListParagraph"/>
        <w:spacing w:after="0" w:line="240" w:lineRule="auto"/>
        <w:ind w:left="1440"/>
        <w:jc w:val="both"/>
        <w:rPr>
          <w:rFonts w:cs="Arial"/>
          <w:sz w:val="24"/>
          <w:szCs w:val="24"/>
        </w:rPr>
      </w:pPr>
    </w:p>
    <w:p w:rsidR="000753C7" w:rsidRDefault="00F759FF">
      <w:pPr>
        <w:pStyle w:val="ListParagraph"/>
        <w:numPr>
          <w:ilvl w:val="0"/>
          <w:numId w:val="13"/>
        </w:numPr>
        <w:spacing w:after="0" w:line="240" w:lineRule="auto"/>
        <w:jc w:val="both"/>
        <w:rPr>
          <w:rFonts w:cs="Arial"/>
          <w:sz w:val="24"/>
          <w:szCs w:val="24"/>
        </w:rPr>
      </w:pPr>
      <w:r>
        <w:rPr>
          <w:rFonts w:cs="Arial"/>
          <w:sz w:val="24"/>
          <w:szCs w:val="24"/>
        </w:rPr>
        <w:t>I</w:t>
      </w:r>
      <w:r w:rsidR="00BD3900">
        <w:rPr>
          <w:rFonts w:cs="Arial"/>
          <w:sz w:val="24"/>
          <w:szCs w:val="24"/>
        </w:rPr>
        <w:t>mprove the knowledge about the impact of those CBC programmes on the life of citizens in the target areas.</w:t>
      </w:r>
    </w:p>
    <w:p w:rsidR="00BD3900" w:rsidRDefault="00BD3900" w:rsidP="00BD3900">
      <w:pPr>
        <w:pStyle w:val="ListParagraph"/>
        <w:rPr>
          <w:rFonts w:cs="Arial"/>
          <w:sz w:val="24"/>
          <w:szCs w:val="24"/>
        </w:rPr>
      </w:pPr>
    </w:p>
    <w:p w:rsidR="000753C7" w:rsidRDefault="00F759FF">
      <w:pPr>
        <w:pStyle w:val="ListParagraph"/>
        <w:numPr>
          <w:ilvl w:val="0"/>
          <w:numId w:val="13"/>
        </w:numPr>
        <w:spacing w:after="0" w:line="240" w:lineRule="auto"/>
        <w:jc w:val="both"/>
        <w:rPr>
          <w:rFonts w:cs="Arial"/>
          <w:sz w:val="24"/>
          <w:szCs w:val="24"/>
        </w:rPr>
      </w:pPr>
      <w:proofErr w:type="spellStart"/>
      <w:r>
        <w:rPr>
          <w:rFonts w:cs="Arial"/>
          <w:sz w:val="24"/>
          <w:szCs w:val="24"/>
        </w:rPr>
        <w:t>I</w:t>
      </w:r>
      <w:r w:rsidR="00BD3900">
        <w:rPr>
          <w:rFonts w:cs="Arial"/>
          <w:sz w:val="24"/>
          <w:szCs w:val="24"/>
        </w:rPr>
        <w:t>ncent</w:t>
      </w:r>
      <w:proofErr w:type="spellEnd"/>
      <w:r w:rsidR="00BD3900">
        <w:rPr>
          <w:rFonts w:cs="Arial"/>
          <w:sz w:val="24"/>
          <w:szCs w:val="24"/>
        </w:rPr>
        <w:t xml:space="preserve"> academia to start researching such them</w:t>
      </w:r>
      <w:r w:rsidR="00BD3900">
        <w:rPr>
          <w:rFonts w:cs="Arial"/>
          <w:sz w:val="24"/>
          <w:szCs w:val="24"/>
          <w:lang w:val="mk-MK"/>
        </w:rPr>
        <w:t>es</w:t>
      </w:r>
      <w:r w:rsidR="00BD3900">
        <w:rPr>
          <w:rFonts w:cs="Arial"/>
          <w:sz w:val="24"/>
          <w:szCs w:val="24"/>
        </w:rPr>
        <w:t>.</w:t>
      </w:r>
    </w:p>
    <w:p w:rsidR="00BD3900" w:rsidRDefault="00BD3900" w:rsidP="00BD3900">
      <w:pPr>
        <w:pStyle w:val="ListParagraph"/>
        <w:rPr>
          <w:rFonts w:cs="Arial"/>
          <w:sz w:val="24"/>
          <w:szCs w:val="24"/>
        </w:rPr>
      </w:pPr>
    </w:p>
    <w:p w:rsidR="00BD3900" w:rsidRDefault="00BD3900" w:rsidP="00F759FF">
      <w:pPr>
        <w:pStyle w:val="ListParagraph"/>
        <w:spacing w:after="0" w:line="240" w:lineRule="auto"/>
        <w:jc w:val="both"/>
        <w:rPr>
          <w:rStyle w:val="Hyperlink"/>
          <w:rFonts w:cs="Arial"/>
          <w:sz w:val="24"/>
          <w:szCs w:val="24"/>
        </w:rPr>
      </w:pPr>
      <w:r>
        <w:rPr>
          <w:rFonts w:cs="Arial"/>
          <w:sz w:val="24"/>
          <w:szCs w:val="24"/>
        </w:rPr>
        <w:lastRenderedPageBreak/>
        <w:t xml:space="preserve">For more </w:t>
      </w:r>
      <w:r w:rsidR="00EC4DFD">
        <w:rPr>
          <w:rFonts w:cs="Arial"/>
          <w:sz w:val="24"/>
          <w:szCs w:val="24"/>
        </w:rPr>
        <w:t xml:space="preserve">information regarding the IPA CBC Programme North Macedonia – </w:t>
      </w:r>
      <w:proofErr w:type="gramStart"/>
      <w:r w:rsidR="00EC4DFD">
        <w:rPr>
          <w:rFonts w:cs="Arial"/>
          <w:sz w:val="24"/>
          <w:szCs w:val="24"/>
        </w:rPr>
        <w:t xml:space="preserve">Albania </w:t>
      </w:r>
      <w:r>
        <w:rPr>
          <w:rFonts w:cs="Arial"/>
          <w:sz w:val="24"/>
          <w:szCs w:val="24"/>
        </w:rPr>
        <w:t>,</w:t>
      </w:r>
      <w:proofErr w:type="gramEnd"/>
      <w:r>
        <w:rPr>
          <w:rFonts w:cs="Arial"/>
          <w:sz w:val="24"/>
          <w:szCs w:val="24"/>
        </w:rPr>
        <w:t xml:space="preserve"> please visit the following web page</w:t>
      </w:r>
      <w:r w:rsidR="00F759FF">
        <w:rPr>
          <w:rFonts w:cs="Arial"/>
          <w:sz w:val="24"/>
          <w:szCs w:val="24"/>
        </w:rPr>
        <w:t xml:space="preserve">: </w:t>
      </w:r>
      <w:r w:rsidR="00F759FF" w:rsidRPr="00EC4DFD">
        <w:rPr>
          <w:rStyle w:val="Hyperlink"/>
          <w:rFonts w:cs="Arial"/>
          <w:sz w:val="24"/>
          <w:szCs w:val="24"/>
        </w:rPr>
        <w:t>http://ipacbc-mk</w:t>
      </w:r>
      <w:r w:rsidR="00EC4DFD">
        <w:rPr>
          <w:rStyle w:val="Hyperlink"/>
          <w:rFonts w:cs="Arial"/>
          <w:sz w:val="24"/>
          <w:szCs w:val="24"/>
        </w:rPr>
        <w:t>-al.net</w:t>
      </w:r>
    </w:p>
    <w:p w:rsidR="00BD3900" w:rsidRPr="000A7C5C" w:rsidRDefault="00BD3900" w:rsidP="000A7C5C">
      <w:pPr>
        <w:spacing w:line="240" w:lineRule="auto"/>
        <w:jc w:val="both"/>
        <w:rPr>
          <w:rFonts w:cs="Arial"/>
          <w:highlight w:val="green"/>
        </w:rPr>
      </w:pPr>
    </w:p>
    <w:p w:rsidR="00BD3900" w:rsidRPr="00F84F6C" w:rsidRDefault="00BD3900" w:rsidP="00BD3900">
      <w:pPr>
        <w:pStyle w:val="ListParagraph"/>
        <w:spacing w:after="0" w:line="240" w:lineRule="auto"/>
        <w:jc w:val="both"/>
        <w:rPr>
          <w:rFonts w:cs="Arial"/>
          <w:b/>
          <w:i/>
          <w:sz w:val="24"/>
          <w:szCs w:val="24"/>
        </w:rPr>
      </w:pPr>
      <w:r w:rsidRPr="00F84F6C">
        <w:rPr>
          <w:rFonts w:cs="Arial"/>
          <w:b/>
          <w:i/>
          <w:sz w:val="24"/>
          <w:szCs w:val="24"/>
        </w:rPr>
        <w:t>Types of papers</w:t>
      </w:r>
    </w:p>
    <w:p w:rsidR="00BD3900" w:rsidRDefault="00BD3900" w:rsidP="00BD3900">
      <w:pPr>
        <w:spacing w:line="240" w:lineRule="auto"/>
        <w:ind w:left="720"/>
        <w:jc w:val="both"/>
        <w:rPr>
          <w:rFonts w:cs="Arial"/>
        </w:rPr>
      </w:pPr>
    </w:p>
    <w:p w:rsidR="00BD3900" w:rsidRPr="00591D69" w:rsidRDefault="00BD3900" w:rsidP="00BD3900">
      <w:pPr>
        <w:spacing w:line="240" w:lineRule="auto"/>
        <w:ind w:left="720"/>
        <w:jc w:val="both"/>
        <w:rPr>
          <w:rFonts w:cs="Arial"/>
        </w:rPr>
      </w:pPr>
      <w:r w:rsidRPr="00591D69">
        <w:rPr>
          <w:rFonts w:cs="Arial"/>
        </w:rPr>
        <w:t xml:space="preserve">As a way of illustrative example, the paper </w:t>
      </w:r>
      <w:r>
        <w:rPr>
          <w:rFonts w:cs="Arial"/>
        </w:rPr>
        <w:t xml:space="preserve">(Master thesis, Graduation thesis and research papers) </w:t>
      </w:r>
      <w:r w:rsidRPr="00591D69">
        <w:rPr>
          <w:rFonts w:cs="Arial"/>
        </w:rPr>
        <w:t>could deal with</w:t>
      </w:r>
      <w:r>
        <w:rPr>
          <w:rFonts w:cs="Arial"/>
        </w:rPr>
        <w:t xml:space="preserve"> one of the following subjects (non-exhaustive list)</w:t>
      </w:r>
      <w:r w:rsidRPr="00591D69">
        <w:rPr>
          <w:rFonts w:cs="Arial"/>
        </w:rPr>
        <w:t xml:space="preserve">: </w:t>
      </w:r>
    </w:p>
    <w:p w:rsidR="00BD3900" w:rsidRPr="00591D69" w:rsidRDefault="00BD3900" w:rsidP="00BD3900">
      <w:pPr>
        <w:spacing w:line="240" w:lineRule="auto"/>
        <w:ind w:left="720"/>
        <w:jc w:val="both"/>
        <w:rPr>
          <w:rFonts w:cs="Arial"/>
        </w:rPr>
      </w:pPr>
    </w:p>
    <w:p w:rsidR="000753C7" w:rsidRDefault="00BD3900">
      <w:pPr>
        <w:pStyle w:val="ListParagraph"/>
        <w:numPr>
          <w:ilvl w:val="0"/>
          <w:numId w:val="15"/>
        </w:numPr>
        <w:spacing w:after="0" w:line="240" w:lineRule="auto"/>
        <w:ind w:left="1418" w:hanging="284"/>
        <w:jc w:val="both"/>
        <w:rPr>
          <w:rFonts w:cs="Arial"/>
          <w:sz w:val="24"/>
          <w:szCs w:val="24"/>
        </w:rPr>
      </w:pPr>
      <w:r w:rsidRPr="00F744E0">
        <w:rPr>
          <w:rFonts w:cs="Arial"/>
          <w:sz w:val="24"/>
          <w:szCs w:val="24"/>
        </w:rPr>
        <w:t xml:space="preserve">CBC initiatives in environmental protection as a means to preserve rich natural </w:t>
      </w:r>
      <w:r w:rsidRPr="00ED33EB">
        <w:rPr>
          <w:rFonts w:cs="Arial"/>
          <w:sz w:val="24"/>
          <w:szCs w:val="24"/>
        </w:rPr>
        <w:t>resources;</w:t>
      </w:r>
    </w:p>
    <w:p w:rsidR="000753C7" w:rsidRDefault="00BD3900">
      <w:pPr>
        <w:pStyle w:val="ListParagraph"/>
        <w:numPr>
          <w:ilvl w:val="0"/>
          <w:numId w:val="15"/>
        </w:numPr>
        <w:spacing w:after="0" w:line="240" w:lineRule="auto"/>
        <w:ind w:left="1418" w:hanging="284"/>
        <w:jc w:val="both"/>
        <w:rPr>
          <w:rFonts w:cs="Arial"/>
          <w:sz w:val="24"/>
          <w:szCs w:val="24"/>
        </w:rPr>
      </w:pPr>
      <w:r w:rsidRPr="00ED33EB">
        <w:rPr>
          <w:rFonts w:cs="Arial"/>
          <w:sz w:val="24"/>
          <w:szCs w:val="24"/>
        </w:rPr>
        <w:t>Assessment of the tourism offer made available by the CBC programmes and/or the tourism demand for services and products in the CBC eligible areas</w:t>
      </w:r>
      <w:r>
        <w:rPr>
          <w:rFonts w:cs="Arial"/>
          <w:sz w:val="24"/>
          <w:szCs w:val="24"/>
        </w:rPr>
        <w:t xml:space="preserve"> (hotels, tourists, tourist adventures </w:t>
      </w:r>
      <w:proofErr w:type="spellStart"/>
      <w:r>
        <w:rPr>
          <w:rFonts w:cs="Arial"/>
          <w:sz w:val="24"/>
          <w:szCs w:val="24"/>
        </w:rPr>
        <w:t>etc</w:t>
      </w:r>
      <w:proofErr w:type="spellEnd"/>
      <w:r>
        <w:rPr>
          <w:rFonts w:cs="Arial"/>
          <w:sz w:val="24"/>
          <w:szCs w:val="24"/>
        </w:rPr>
        <w:t>)</w:t>
      </w:r>
      <w:r w:rsidRPr="00ED33EB">
        <w:rPr>
          <w:rFonts w:cs="Arial"/>
          <w:sz w:val="24"/>
          <w:szCs w:val="24"/>
        </w:rPr>
        <w:t>;</w:t>
      </w:r>
    </w:p>
    <w:p w:rsidR="000753C7" w:rsidRDefault="00BD3900">
      <w:pPr>
        <w:pStyle w:val="ListParagraph"/>
        <w:numPr>
          <w:ilvl w:val="0"/>
          <w:numId w:val="15"/>
        </w:numPr>
        <w:spacing w:after="0" w:line="240" w:lineRule="auto"/>
        <w:ind w:left="1418" w:hanging="284"/>
        <w:jc w:val="both"/>
        <w:rPr>
          <w:rFonts w:cs="Arial"/>
          <w:sz w:val="24"/>
          <w:szCs w:val="24"/>
        </w:rPr>
      </w:pPr>
      <w:r w:rsidRPr="00ED33EB">
        <w:rPr>
          <w:rFonts w:cs="Arial"/>
          <w:sz w:val="24"/>
          <w:szCs w:val="24"/>
        </w:rPr>
        <w:t>Cross-border networks for economic development;</w:t>
      </w:r>
    </w:p>
    <w:p w:rsidR="000753C7" w:rsidRDefault="00BD3900">
      <w:pPr>
        <w:pStyle w:val="ListParagraph"/>
        <w:numPr>
          <w:ilvl w:val="0"/>
          <w:numId w:val="15"/>
        </w:numPr>
        <w:spacing w:after="0" w:line="240" w:lineRule="auto"/>
        <w:ind w:left="1418" w:hanging="284"/>
        <w:jc w:val="both"/>
        <w:rPr>
          <w:rFonts w:cs="Arial"/>
          <w:sz w:val="24"/>
          <w:szCs w:val="24"/>
        </w:rPr>
      </w:pPr>
      <w:r w:rsidRPr="00ED33EB">
        <w:rPr>
          <w:rFonts w:cs="Arial"/>
          <w:sz w:val="24"/>
          <w:szCs w:val="24"/>
        </w:rPr>
        <w:t>Cross-border networks for social inclusion;</w:t>
      </w:r>
    </w:p>
    <w:p w:rsidR="000753C7" w:rsidRDefault="00BD3900">
      <w:pPr>
        <w:pStyle w:val="ListParagraph"/>
        <w:numPr>
          <w:ilvl w:val="0"/>
          <w:numId w:val="15"/>
        </w:numPr>
        <w:spacing w:after="0" w:line="240" w:lineRule="auto"/>
        <w:ind w:left="1418" w:hanging="284"/>
        <w:jc w:val="both"/>
        <w:rPr>
          <w:rFonts w:cs="Arial"/>
          <w:sz w:val="24"/>
          <w:szCs w:val="24"/>
        </w:rPr>
      </w:pPr>
      <w:r w:rsidRPr="00591D69">
        <w:rPr>
          <w:rFonts w:cs="Arial"/>
          <w:sz w:val="24"/>
          <w:szCs w:val="24"/>
        </w:rPr>
        <w:t>Analysis of the gap between the labour supply and demand in terms of qualifications and skills;</w:t>
      </w:r>
    </w:p>
    <w:p w:rsidR="000753C7" w:rsidRDefault="00BD3900">
      <w:pPr>
        <w:pStyle w:val="ListParagraph"/>
        <w:numPr>
          <w:ilvl w:val="0"/>
          <w:numId w:val="15"/>
        </w:numPr>
        <w:spacing w:after="0" w:line="240" w:lineRule="auto"/>
        <w:ind w:left="1418" w:hanging="284"/>
        <w:jc w:val="both"/>
        <w:rPr>
          <w:rFonts w:cs="Arial"/>
          <w:sz w:val="24"/>
          <w:szCs w:val="24"/>
        </w:rPr>
      </w:pPr>
      <w:r>
        <w:rPr>
          <w:rFonts w:cs="Arial"/>
          <w:sz w:val="24"/>
          <w:szCs w:val="24"/>
        </w:rPr>
        <w:t>Citizens’ experience with the implementation of CBC programmes in cultural, economic, social, tourism, environmental and any other relevant aspect</w:t>
      </w:r>
      <w:r w:rsidRPr="00591D69">
        <w:rPr>
          <w:rFonts w:cs="Arial"/>
          <w:sz w:val="24"/>
          <w:szCs w:val="24"/>
        </w:rPr>
        <w:t>;</w:t>
      </w:r>
    </w:p>
    <w:p w:rsidR="000753C7" w:rsidRDefault="00BD3900">
      <w:pPr>
        <w:pStyle w:val="ListParagraph"/>
        <w:numPr>
          <w:ilvl w:val="0"/>
          <w:numId w:val="15"/>
        </w:numPr>
        <w:spacing w:after="0" w:line="240" w:lineRule="auto"/>
        <w:ind w:left="1418" w:hanging="284"/>
        <w:jc w:val="both"/>
        <w:rPr>
          <w:rFonts w:cs="Arial"/>
          <w:sz w:val="24"/>
          <w:szCs w:val="24"/>
        </w:rPr>
      </w:pPr>
      <w:r w:rsidRPr="00F744E0">
        <w:rPr>
          <w:rFonts w:cs="Arial"/>
          <w:sz w:val="24"/>
          <w:szCs w:val="24"/>
        </w:rPr>
        <w:t>The contribution of CBC in improving the trust and peaceful neighbourly relations between borders communities;</w:t>
      </w:r>
    </w:p>
    <w:p w:rsidR="000753C7" w:rsidRDefault="00BD3900">
      <w:pPr>
        <w:pStyle w:val="ListParagraph"/>
        <w:numPr>
          <w:ilvl w:val="0"/>
          <w:numId w:val="15"/>
        </w:numPr>
        <w:spacing w:after="0" w:line="240" w:lineRule="auto"/>
        <w:ind w:left="1418" w:hanging="284"/>
        <w:jc w:val="both"/>
        <w:rPr>
          <w:rFonts w:cs="Arial"/>
          <w:sz w:val="24"/>
          <w:szCs w:val="24"/>
        </w:rPr>
      </w:pPr>
      <w:r w:rsidRPr="00F744E0">
        <w:rPr>
          <w:rFonts w:cs="Arial"/>
          <w:sz w:val="24"/>
          <w:szCs w:val="24"/>
        </w:rPr>
        <w:t>The contribution of CBC to reverse negative social, economic and/or environmental tendencies;</w:t>
      </w:r>
    </w:p>
    <w:p w:rsidR="000753C7" w:rsidRDefault="00BD3900">
      <w:pPr>
        <w:pStyle w:val="ListParagraph"/>
        <w:numPr>
          <w:ilvl w:val="0"/>
          <w:numId w:val="15"/>
        </w:numPr>
        <w:spacing w:after="0" w:line="240" w:lineRule="auto"/>
        <w:ind w:left="1418" w:hanging="284"/>
        <w:jc w:val="both"/>
        <w:rPr>
          <w:rFonts w:cs="Arial"/>
          <w:sz w:val="24"/>
          <w:szCs w:val="24"/>
        </w:rPr>
      </w:pPr>
      <w:r w:rsidRPr="00ED33EB">
        <w:rPr>
          <w:rFonts w:cs="Arial"/>
          <w:sz w:val="24"/>
          <w:szCs w:val="24"/>
        </w:rPr>
        <w:t xml:space="preserve">The contribution of CBC in preparedness against and/or palliation of the effects of natural and man-made disasters; </w:t>
      </w:r>
    </w:p>
    <w:p w:rsidR="000753C7" w:rsidRDefault="00BD3900">
      <w:pPr>
        <w:pStyle w:val="ListParagraph"/>
        <w:numPr>
          <w:ilvl w:val="0"/>
          <w:numId w:val="15"/>
        </w:numPr>
        <w:spacing w:after="0" w:line="240" w:lineRule="auto"/>
        <w:ind w:left="1418" w:hanging="284"/>
        <w:jc w:val="both"/>
        <w:rPr>
          <w:rFonts w:cs="Arial"/>
          <w:sz w:val="24"/>
          <w:szCs w:val="24"/>
        </w:rPr>
      </w:pPr>
      <w:r w:rsidRPr="00ED33EB">
        <w:rPr>
          <w:rFonts w:cs="Arial"/>
          <w:sz w:val="24"/>
          <w:szCs w:val="24"/>
        </w:rPr>
        <w:t>Cross-border inter-municipal and/or inter-sectoral cooperation - a tool for increasing socio-economic development;</w:t>
      </w:r>
    </w:p>
    <w:p w:rsidR="000753C7" w:rsidRDefault="00BD3900">
      <w:pPr>
        <w:pStyle w:val="ListParagraph"/>
        <w:numPr>
          <w:ilvl w:val="0"/>
          <w:numId w:val="15"/>
        </w:numPr>
        <w:spacing w:after="0" w:line="240" w:lineRule="auto"/>
        <w:ind w:left="1418" w:hanging="284"/>
        <w:jc w:val="both"/>
        <w:rPr>
          <w:rFonts w:cs="Arial"/>
          <w:sz w:val="24"/>
          <w:szCs w:val="24"/>
        </w:rPr>
      </w:pPr>
      <w:r w:rsidRPr="00ED33EB">
        <w:rPr>
          <w:rFonts w:cs="Arial"/>
          <w:sz w:val="24"/>
          <w:szCs w:val="24"/>
        </w:rPr>
        <w:lastRenderedPageBreak/>
        <w:t>The contribution of the CBC programmes to the implementation of local and regional development strategies;</w:t>
      </w:r>
    </w:p>
    <w:p w:rsidR="000753C7" w:rsidRDefault="00BD3900">
      <w:pPr>
        <w:pStyle w:val="ListParagraph"/>
        <w:numPr>
          <w:ilvl w:val="0"/>
          <w:numId w:val="15"/>
        </w:numPr>
        <w:spacing w:after="0" w:line="240" w:lineRule="auto"/>
        <w:ind w:left="1418" w:hanging="284"/>
        <w:jc w:val="both"/>
        <w:rPr>
          <w:rFonts w:cs="Arial"/>
          <w:sz w:val="24"/>
          <w:szCs w:val="24"/>
        </w:rPr>
      </w:pPr>
      <w:r w:rsidRPr="00ED33EB">
        <w:rPr>
          <w:rFonts w:cs="Arial"/>
          <w:sz w:val="24"/>
          <w:szCs w:val="24"/>
        </w:rPr>
        <w:t>Differences in the impact achieved by diverse types</w:t>
      </w:r>
      <w:r w:rsidRPr="00F744E0">
        <w:rPr>
          <w:rFonts w:cs="Arial"/>
          <w:sz w:val="24"/>
          <w:szCs w:val="24"/>
        </w:rPr>
        <w:t xml:space="preserve"> of applicants (e.g. public institutions, municipal administrations, NGOs, etc.);</w:t>
      </w:r>
    </w:p>
    <w:p w:rsidR="000753C7" w:rsidRDefault="00BD3900">
      <w:pPr>
        <w:pStyle w:val="ListParagraph"/>
        <w:numPr>
          <w:ilvl w:val="0"/>
          <w:numId w:val="15"/>
        </w:numPr>
        <w:spacing w:after="0" w:line="240" w:lineRule="auto"/>
        <w:ind w:left="1418" w:hanging="284"/>
        <w:jc w:val="both"/>
        <w:rPr>
          <w:rFonts w:cs="Arial"/>
          <w:sz w:val="24"/>
          <w:szCs w:val="24"/>
        </w:rPr>
      </w:pPr>
      <w:r w:rsidRPr="00F744E0">
        <w:rPr>
          <w:rFonts w:cs="Arial"/>
          <w:sz w:val="24"/>
          <w:szCs w:val="24"/>
        </w:rPr>
        <w:t xml:space="preserve">Sinergy established between the CBC programmes and other EU funded regional initiatives (e.g. RESPA, ECRAN, </w:t>
      </w:r>
      <w:r>
        <w:rPr>
          <w:rFonts w:cs="Arial"/>
          <w:sz w:val="24"/>
          <w:szCs w:val="24"/>
        </w:rPr>
        <w:t xml:space="preserve">ADRIATIC initiative </w:t>
      </w:r>
      <w:r w:rsidRPr="00F744E0">
        <w:rPr>
          <w:rFonts w:cs="Arial"/>
          <w:sz w:val="24"/>
          <w:szCs w:val="24"/>
        </w:rPr>
        <w:t>etc.);</w:t>
      </w:r>
    </w:p>
    <w:p w:rsidR="000753C7" w:rsidRDefault="00BD3900">
      <w:pPr>
        <w:pStyle w:val="ListParagraph"/>
        <w:numPr>
          <w:ilvl w:val="0"/>
          <w:numId w:val="15"/>
        </w:numPr>
        <w:spacing w:after="0" w:line="240" w:lineRule="auto"/>
        <w:ind w:left="1418" w:hanging="284"/>
        <w:jc w:val="both"/>
        <w:rPr>
          <w:rFonts w:cs="Arial"/>
          <w:sz w:val="24"/>
          <w:szCs w:val="24"/>
        </w:rPr>
      </w:pPr>
      <w:r>
        <w:rPr>
          <w:rFonts w:cs="Arial"/>
          <w:sz w:val="24"/>
          <w:szCs w:val="24"/>
          <w:lang w:val="mk-MK"/>
        </w:rPr>
        <w:t>Any other relevant theme for the students and academiain relation to their curricula.</w:t>
      </w:r>
    </w:p>
    <w:p w:rsidR="00BD3900" w:rsidRDefault="00BD3900" w:rsidP="00BD3900">
      <w:pPr>
        <w:pStyle w:val="ListParagraph"/>
        <w:spacing w:after="0" w:line="240" w:lineRule="auto"/>
        <w:jc w:val="both"/>
        <w:rPr>
          <w:rFonts w:cs="Arial"/>
          <w:sz w:val="24"/>
          <w:szCs w:val="24"/>
        </w:rPr>
      </w:pPr>
    </w:p>
    <w:p w:rsidR="00C87660" w:rsidRDefault="00C87660" w:rsidP="00BD3900">
      <w:pPr>
        <w:pStyle w:val="ListParagraph"/>
        <w:spacing w:after="0" w:line="240" w:lineRule="auto"/>
        <w:jc w:val="both"/>
        <w:rPr>
          <w:rFonts w:cs="Arial"/>
          <w:sz w:val="24"/>
          <w:szCs w:val="24"/>
          <w:u w:val="single"/>
        </w:rPr>
      </w:pPr>
      <w:r>
        <w:rPr>
          <w:rFonts w:cs="Arial"/>
          <w:sz w:val="24"/>
          <w:szCs w:val="24"/>
          <w:u w:val="single"/>
        </w:rPr>
        <w:t>Duration of the preparation of t</w:t>
      </w:r>
      <w:r w:rsidRPr="00F851A0">
        <w:rPr>
          <w:rFonts w:cs="Arial"/>
          <w:sz w:val="24"/>
          <w:szCs w:val="24"/>
          <w:u w:val="single"/>
        </w:rPr>
        <w:t>he papers</w:t>
      </w:r>
      <w:r w:rsidR="007A00F4">
        <w:rPr>
          <w:rFonts w:cs="Arial"/>
          <w:sz w:val="24"/>
          <w:szCs w:val="24"/>
          <w:u w:val="single"/>
        </w:rPr>
        <w:t xml:space="preserve"> mu</w:t>
      </w:r>
      <w:r>
        <w:rPr>
          <w:rFonts w:cs="Arial"/>
          <w:sz w:val="24"/>
          <w:szCs w:val="24"/>
          <w:u w:val="single"/>
        </w:rPr>
        <w:t>st not be longer than 12 months.</w:t>
      </w:r>
    </w:p>
    <w:p w:rsidR="00BD3900" w:rsidRPr="00F851A0" w:rsidRDefault="00BD3900" w:rsidP="00BD3900">
      <w:pPr>
        <w:pStyle w:val="ListParagraph"/>
        <w:spacing w:after="0" w:line="240" w:lineRule="auto"/>
        <w:jc w:val="both"/>
        <w:rPr>
          <w:rFonts w:cs="Arial"/>
          <w:sz w:val="24"/>
          <w:szCs w:val="24"/>
          <w:u w:val="single"/>
        </w:rPr>
      </w:pPr>
      <w:r w:rsidRPr="00F851A0">
        <w:rPr>
          <w:rFonts w:cs="Arial"/>
          <w:sz w:val="24"/>
          <w:szCs w:val="24"/>
          <w:u w:val="single"/>
        </w:rPr>
        <w:t xml:space="preserve">The papers must not have been published anywhere else prior to the contest submission deadline. </w:t>
      </w:r>
      <w:r>
        <w:rPr>
          <w:rFonts w:cs="Arial"/>
          <w:sz w:val="24"/>
          <w:szCs w:val="24"/>
          <w:u w:val="single"/>
        </w:rPr>
        <w:t>They shall not be either an output prepared under any type of EU-funded contract.</w:t>
      </w:r>
    </w:p>
    <w:p w:rsidR="00BD3900" w:rsidRPr="00796EDF" w:rsidRDefault="00BD3900" w:rsidP="00BD3900">
      <w:pPr>
        <w:pStyle w:val="ListParagraph"/>
        <w:spacing w:after="0" w:line="240" w:lineRule="auto"/>
        <w:jc w:val="both"/>
        <w:rPr>
          <w:rFonts w:cs="Arial"/>
          <w:sz w:val="24"/>
          <w:szCs w:val="24"/>
        </w:rPr>
      </w:pPr>
    </w:p>
    <w:p w:rsidR="000753C7" w:rsidRDefault="00BD3900">
      <w:pPr>
        <w:pStyle w:val="Heading1"/>
        <w:keepLines/>
        <w:numPr>
          <w:ilvl w:val="0"/>
          <w:numId w:val="11"/>
        </w:numPr>
        <w:spacing w:before="480" w:after="0"/>
      </w:pPr>
      <w:bookmarkStart w:id="3" w:name="_Toc516646855"/>
      <w:r>
        <w:t>Award criteria</w:t>
      </w:r>
      <w:bookmarkEnd w:id="3"/>
    </w:p>
    <w:p w:rsidR="00BD3900" w:rsidRPr="00C9321C" w:rsidRDefault="00BD3900" w:rsidP="00BD3900">
      <w:pPr>
        <w:pStyle w:val="ListParagraph"/>
        <w:spacing w:after="0" w:line="240" w:lineRule="auto"/>
        <w:jc w:val="both"/>
        <w:rPr>
          <w:rFonts w:cs="Arial"/>
          <w:sz w:val="24"/>
          <w:szCs w:val="24"/>
        </w:rPr>
      </w:pPr>
    </w:p>
    <w:p w:rsidR="00BD3900" w:rsidRPr="00C9321C" w:rsidRDefault="000A7C5C" w:rsidP="00BD3900">
      <w:pPr>
        <w:pStyle w:val="ListParagraph"/>
        <w:spacing w:after="0" w:line="240" w:lineRule="auto"/>
        <w:jc w:val="both"/>
        <w:rPr>
          <w:rFonts w:cs="Arial"/>
          <w:sz w:val="24"/>
          <w:szCs w:val="24"/>
        </w:rPr>
      </w:pPr>
      <w:r>
        <w:rPr>
          <w:rFonts w:cs="Arial"/>
          <w:sz w:val="24"/>
          <w:szCs w:val="24"/>
        </w:rPr>
        <w:t>The entries</w:t>
      </w:r>
      <w:r w:rsidR="00E333E7">
        <w:rPr>
          <w:rFonts w:cs="Arial"/>
          <w:sz w:val="24"/>
          <w:szCs w:val="24"/>
        </w:rPr>
        <w:t xml:space="preserve"> under the call of the “EU-funded</w:t>
      </w:r>
      <w:r w:rsidR="00BD3900" w:rsidRPr="003F7046">
        <w:rPr>
          <w:rFonts w:cs="Arial"/>
          <w:sz w:val="24"/>
          <w:szCs w:val="24"/>
        </w:rPr>
        <w:t xml:space="preserve"> cross-border coopera</w:t>
      </w:r>
      <w:r w:rsidR="00E333E7">
        <w:rPr>
          <w:rFonts w:cs="Arial"/>
          <w:sz w:val="24"/>
          <w:szCs w:val="24"/>
        </w:rPr>
        <w:t xml:space="preserve">tion research papers” </w:t>
      </w:r>
      <w:r w:rsidR="00BD3900">
        <w:rPr>
          <w:rFonts w:cs="Arial"/>
          <w:sz w:val="24"/>
          <w:szCs w:val="24"/>
        </w:rPr>
        <w:t xml:space="preserve">will be selected according to the following criteria that will be assessed by an independent </w:t>
      </w:r>
      <w:r w:rsidR="00BD3900">
        <w:rPr>
          <w:rFonts w:cs="Arial"/>
          <w:sz w:val="24"/>
          <w:szCs w:val="24"/>
          <w:lang w:val="mk-MK"/>
        </w:rPr>
        <w:t>evaluation committee</w:t>
      </w:r>
      <w:r w:rsidR="00BD3900">
        <w:rPr>
          <w:rFonts w:cs="Arial"/>
          <w:sz w:val="24"/>
          <w:szCs w:val="24"/>
        </w:rPr>
        <w:t xml:space="preserve"> established by the OS</w:t>
      </w:r>
      <w:r w:rsidR="00BD3900">
        <w:rPr>
          <w:rFonts w:cs="Arial"/>
          <w:sz w:val="24"/>
          <w:szCs w:val="24"/>
          <w:lang w:val="mk-MK"/>
        </w:rPr>
        <w:t xml:space="preserve"> and a representative of the Delegation of the European Union as observer of the process</w:t>
      </w:r>
      <w:r w:rsidR="00BD3900">
        <w:rPr>
          <w:rFonts w:cs="Arial"/>
          <w:sz w:val="24"/>
          <w:szCs w:val="24"/>
        </w:rPr>
        <w:t>:</w:t>
      </w:r>
    </w:p>
    <w:p w:rsidR="00BD3900" w:rsidRDefault="00BD3900" w:rsidP="00BD3900">
      <w:pPr>
        <w:pStyle w:val="ListParagraph"/>
        <w:spacing w:after="0" w:line="240" w:lineRule="auto"/>
        <w:jc w:val="both"/>
        <w:rPr>
          <w:rFonts w:cs="Arial"/>
          <w:sz w:val="24"/>
          <w:szCs w:val="24"/>
        </w:rPr>
      </w:pPr>
    </w:p>
    <w:p w:rsidR="000753C7" w:rsidRDefault="00BD3900">
      <w:pPr>
        <w:pStyle w:val="ListParagraph"/>
        <w:numPr>
          <w:ilvl w:val="0"/>
          <w:numId w:val="4"/>
        </w:numPr>
        <w:spacing w:after="0" w:line="240" w:lineRule="auto"/>
        <w:jc w:val="both"/>
        <w:rPr>
          <w:rFonts w:cs="Arial"/>
          <w:sz w:val="24"/>
          <w:szCs w:val="24"/>
        </w:rPr>
      </w:pPr>
      <w:r>
        <w:rPr>
          <w:rFonts w:cs="Arial"/>
          <w:sz w:val="24"/>
          <w:szCs w:val="24"/>
        </w:rPr>
        <w:t>Originality and replicability;</w:t>
      </w:r>
    </w:p>
    <w:p w:rsidR="000753C7" w:rsidRDefault="00BD3900">
      <w:pPr>
        <w:pStyle w:val="ListParagraph"/>
        <w:numPr>
          <w:ilvl w:val="0"/>
          <w:numId w:val="4"/>
        </w:numPr>
        <w:spacing w:after="0" w:line="240" w:lineRule="auto"/>
        <w:jc w:val="both"/>
        <w:rPr>
          <w:rFonts w:cs="Arial"/>
          <w:sz w:val="24"/>
          <w:szCs w:val="24"/>
        </w:rPr>
      </w:pPr>
      <w:r>
        <w:rPr>
          <w:rFonts w:cs="Arial"/>
          <w:sz w:val="24"/>
          <w:szCs w:val="24"/>
        </w:rPr>
        <w:t>Technical excellence;</w:t>
      </w:r>
    </w:p>
    <w:p w:rsidR="000753C7" w:rsidRDefault="00BD3900">
      <w:pPr>
        <w:pStyle w:val="ListParagraph"/>
        <w:numPr>
          <w:ilvl w:val="0"/>
          <w:numId w:val="4"/>
        </w:numPr>
        <w:spacing w:after="0" w:line="240" w:lineRule="auto"/>
        <w:jc w:val="both"/>
        <w:rPr>
          <w:rFonts w:cs="Arial"/>
          <w:sz w:val="24"/>
          <w:szCs w:val="24"/>
        </w:rPr>
      </w:pPr>
      <w:r>
        <w:rPr>
          <w:rFonts w:cs="Arial"/>
          <w:sz w:val="24"/>
          <w:szCs w:val="24"/>
        </w:rPr>
        <w:t>Significance and exploitation of lessons learnt.</w:t>
      </w:r>
    </w:p>
    <w:p w:rsidR="000A7C5C" w:rsidRDefault="000A7C5C" w:rsidP="000A7C5C">
      <w:pPr>
        <w:pStyle w:val="ListParagraph"/>
        <w:spacing w:after="0" w:line="240" w:lineRule="auto"/>
        <w:ind w:left="1440"/>
        <w:jc w:val="both"/>
        <w:rPr>
          <w:rFonts w:cs="Arial"/>
          <w:sz w:val="24"/>
          <w:szCs w:val="24"/>
        </w:rPr>
      </w:pPr>
    </w:p>
    <w:p w:rsidR="00BD3900" w:rsidRDefault="00BD3900" w:rsidP="00BD3900">
      <w:pPr>
        <w:pStyle w:val="ListParagraph"/>
        <w:spacing w:after="0" w:line="240" w:lineRule="auto"/>
        <w:ind w:left="1440"/>
        <w:jc w:val="both"/>
        <w:rPr>
          <w:rFonts w:cs="Arial"/>
          <w:sz w:val="24"/>
          <w:szCs w:val="24"/>
        </w:rPr>
      </w:pPr>
    </w:p>
    <w:p w:rsidR="000753C7" w:rsidRDefault="00BD3900">
      <w:pPr>
        <w:pStyle w:val="Heading1"/>
        <w:keepLines/>
        <w:numPr>
          <w:ilvl w:val="0"/>
          <w:numId w:val="4"/>
        </w:numPr>
        <w:spacing w:before="480" w:after="0"/>
        <w:ind w:left="709"/>
      </w:pPr>
      <w:bookmarkStart w:id="4" w:name="_Toc516646856"/>
      <w:r w:rsidRPr="003720A4">
        <w:lastRenderedPageBreak/>
        <w:t>Evaluation process</w:t>
      </w:r>
      <w:bookmarkEnd w:id="4"/>
      <w:r>
        <w:t xml:space="preserve"> </w:t>
      </w:r>
    </w:p>
    <w:p w:rsidR="00BD3900" w:rsidRPr="004C6A18" w:rsidRDefault="00BD3900" w:rsidP="00BD3900">
      <w:pPr>
        <w:spacing w:line="240" w:lineRule="auto"/>
        <w:ind w:left="720"/>
        <w:jc w:val="both"/>
        <w:rPr>
          <w:rFonts w:cs="Arial"/>
          <w:sz w:val="20"/>
          <w:szCs w:val="20"/>
        </w:rPr>
      </w:pPr>
    </w:p>
    <w:p w:rsidR="00BD3900" w:rsidRPr="00E35131" w:rsidRDefault="00BD3900" w:rsidP="00BD3900">
      <w:pPr>
        <w:autoSpaceDE w:val="0"/>
        <w:autoSpaceDN w:val="0"/>
        <w:adjustRightInd w:val="0"/>
        <w:spacing w:line="240" w:lineRule="auto"/>
        <w:ind w:left="720"/>
        <w:jc w:val="both"/>
        <w:rPr>
          <w:rFonts w:cs="Arial"/>
          <w:color w:val="000000"/>
        </w:rPr>
      </w:pPr>
      <w:r>
        <w:rPr>
          <w:rFonts w:cs="Arial"/>
          <w:color w:val="000000"/>
        </w:rPr>
        <w:t>On the basis of a review of the written entries</w:t>
      </w:r>
      <w:r>
        <w:rPr>
          <w:rStyle w:val="FootnoteReference"/>
          <w:rFonts w:cs="Arial"/>
          <w:color w:val="000000"/>
        </w:rPr>
        <w:footnoteReference w:id="3"/>
      </w:r>
      <w:r>
        <w:rPr>
          <w:rFonts w:cs="Arial"/>
          <w:color w:val="000000"/>
        </w:rPr>
        <w:t xml:space="preserve"> of the contestants, the </w:t>
      </w:r>
      <w:r>
        <w:rPr>
          <w:rFonts w:cs="Arial"/>
          <w:color w:val="000000"/>
          <w:lang w:val="mk-MK"/>
        </w:rPr>
        <w:t>evaluation committee</w:t>
      </w:r>
      <w:r w:rsidRPr="00E35131">
        <w:rPr>
          <w:rFonts w:cs="Arial"/>
          <w:color w:val="000000"/>
        </w:rPr>
        <w:t xml:space="preserve"> will appraise the</w:t>
      </w:r>
      <w:r>
        <w:rPr>
          <w:rFonts w:cs="Arial"/>
          <w:color w:val="000000"/>
        </w:rPr>
        <w:t>ir</w:t>
      </w:r>
      <w:r w:rsidRPr="00E35131">
        <w:rPr>
          <w:rFonts w:cs="Arial"/>
          <w:color w:val="000000"/>
        </w:rPr>
        <w:t xml:space="preserve"> quality and </w:t>
      </w:r>
      <w:r>
        <w:rPr>
          <w:rFonts w:cs="Arial"/>
          <w:color w:val="000000"/>
        </w:rPr>
        <w:t>recommend to the</w:t>
      </w:r>
      <w:r w:rsidRPr="00E35131">
        <w:rPr>
          <w:rFonts w:cs="Arial"/>
          <w:color w:val="000000"/>
        </w:rPr>
        <w:t xml:space="preserve"> </w:t>
      </w:r>
      <w:r>
        <w:rPr>
          <w:rFonts w:cs="Arial"/>
          <w:color w:val="000000"/>
          <w:lang w:val="mk-MK"/>
        </w:rPr>
        <w:t>OS</w:t>
      </w:r>
      <w:proofErr w:type="spellStart"/>
      <w:r w:rsidR="002B12AA">
        <w:rPr>
          <w:rFonts w:cs="Arial"/>
          <w:color w:val="000000"/>
        </w:rPr>
        <w:t>s</w:t>
      </w:r>
      <w:proofErr w:type="spellEnd"/>
      <w:r w:rsidRPr="00E35131">
        <w:rPr>
          <w:rFonts w:cs="Arial"/>
          <w:color w:val="000000"/>
        </w:rPr>
        <w:t xml:space="preserve"> th</w:t>
      </w:r>
      <w:r>
        <w:rPr>
          <w:rFonts w:cs="Arial"/>
          <w:color w:val="000000"/>
        </w:rPr>
        <w:t>e final contestant</w:t>
      </w:r>
      <w:r w:rsidRPr="00E35131">
        <w:rPr>
          <w:rFonts w:cs="Arial"/>
          <w:color w:val="000000"/>
        </w:rPr>
        <w:t xml:space="preserve"> to be</w:t>
      </w:r>
      <w:r>
        <w:rPr>
          <w:rFonts w:cs="Arial"/>
          <w:color w:val="000000"/>
        </w:rPr>
        <w:t xml:space="preserve"> </w:t>
      </w:r>
      <w:r w:rsidRPr="00E35131">
        <w:rPr>
          <w:rFonts w:cs="Arial"/>
          <w:color w:val="000000"/>
        </w:rPr>
        <w:t>awarded</w:t>
      </w:r>
      <w:r w:rsidR="002B12AA">
        <w:rPr>
          <w:rFonts w:cs="Arial"/>
          <w:color w:val="000000"/>
        </w:rPr>
        <w:t xml:space="preserve"> a contracts</w:t>
      </w:r>
      <w:r w:rsidRPr="00E35131">
        <w:rPr>
          <w:rFonts w:cs="Arial"/>
          <w:color w:val="000000"/>
        </w:rPr>
        <w:t>.</w:t>
      </w:r>
    </w:p>
    <w:p w:rsidR="00BD3900" w:rsidRPr="004C6A18" w:rsidRDefault="00BD3900" w:rsidP="00BD3900">
      <w:pPr>
        <w:autoSpaceDE w:val="0"/>
        <w:autoSpaceDN w:val="0"/>
        <w:adjustRightInd w:val="0"/>
        <w:spacing w:line="240" w:lineRule="auto"/>
        <w:ind w:left="720"/>
        <w:jc w:val="both"/>
        <w:rPr>
          <w:rFonts w:cs="Arial"/>
          <w:color w:val="000000"/>
          <w:sz w:val="20"/>
          <w:szCs w:val="20"/>
        </w:rPr>
      </w:pPr>
    </w:p>
    <w:p w:rsidR="00BD3900" w:rsidRDefault="00BD3900" w:rsidP="00BD3900">
      <w:pPr>
        <w:autoSpaceDE w:val="0"/>
        <w:autoSpaceDN w:val="0"/>
        <w:adjustRightInd w:val="0"/>
        <w:spacing w:line="240" w:lineRule="auto"/>
        <w:ind w:left="720"/>
        <w:jc w:val="both"/>
        <w:rPr>
          <w:rFonts w:cs="Arial"/>
          <w:color w:val="000000"/>
        </w:rPr>
      </w:pPr>
      <w:r w:rsidRPr="00E35131">
        <w:rPr>
          <w:rFonts w:cs="Arial"/>
          <w:color w:val="000000"/>
        </w:rPr>
        <w:t>At the ev</w:t>
      </w:r>
      <w:r>
        <w:rPr>
          <w:rFonts w:cs="Arial"/>
          <w:color w:val="000000"/>
        </w:rPr>
        <w:t xml:space="preserve">aluation phase, the members of the evaluation committee will individually assess each submitted application </w:t>
      </w:r>
      <w:r w:rsidRPr="00E35131">
        <w:rPr>
          <w:rFonts w:cs="Arial"/>
          <w:color w:val="000000"/>
        </w:rPr>
        <w:t xml:space="preserve">against the award criteria and will then mark </w:t>
      </w:r>
      <w:r>
        <w:rPr>
          <w:rFonts w:cs="Arial"/>
          <w:color w:val="000000"/>
        </w:rPr>
        <w:t xml:space="preserve">as a group each of them up to a maximum </w:t>
      </w:r>
      <w:r w:rsidRPr="00E35131">
        <w:rPr>
          <w:rFonts w:cs="Arial"/>
          <w:color w:val="000000"/>
        </w:rPr>
        <w:t xml:space="preserve">number of </w:t>
      </w:r>
      <w:r>
        <w:rPr>
          <w:rFonts w:cs="Arial"/>
          <w:color w:val="000000"/>
        </w:rPr>
        <w:t>60</w:t>
      </w:r>
      <w:r w:rsidRPr="00E35131">
        <w:rPr>
          <w:rFonts w:cs="Arial"/>
          <w:color w:val="000000"/>
        </w:rPr>
        <w:t xml:space="preserve"> points.</w:t>
      </w:r>
    </w:p>
    <w:p w:rsidR="00BD3900" w:rsidRPr="004C6A18" w:rsidRDefault="00BD3900" w:rsidP="00BD3900">
      <w:pPr>
        <w:autoSpaceDE w:val="0"/>
        <w:autoSpaceDN w:val="0"/>
        <w:adjustRightInd w:val="0"/>
        <w:spacing w:line="240" w:lineRule="auto"/>
        <w:ind w:left="720"/>
        <w:jc w:val="both"/>
        <w:rPr>
          <w:rFonts w:cs="Arial"/>
          <w:color w:val="000000"/>
          <w:sz w:val="20"/>
          <w:szCs w:val="20"/>
        </w:rPr>
      </w:pPr>
    </w:p>
    <w:p w:rsidR="00BD3900" w:rsidRPr="00E35131" w:rsidRDefault="00BD3900" w:rsidP="00BD3900">
      <w:pPr>
        <w:autoSpaceDE w:val="0"/>
        <w:autoSpaceDN w:val="0"/>
        <w:adjustRightInd w:val="0"/>
        <w:spacing w:line="240" w:lineRule="auto"/>
        <w:ind w:left="720"/>
        <w:jc w:val="both"/>
        <w:rPr>
          <w:rFonts w:cs="Arial"/>
          <w:color w:val="000000"/>
        </w:rPr>
      </w:pPr>
      <w:r w:rsidRPr="00950290">
        <w:rPr>
          <w:rFonts w:cs="Arial"/>
          <w:color w:val="000000"/>
        </w:rPr>
        <w:t xml:space="preserve">For planning purposes of the evaluation process, all potential contesters are kindly requested to express their interest in the contest up to one month before the deadline for submission of entries. Please note that this is not a requisite, will neither bind the potential contester to submit an </w:t>
      </w:r>
      <w:r>
        <w:rPr>
          <w:rFonts w:cs="Arial"/>
          <w:color w:val="000000"/>
        </w:rPr>
        <w:t>application</w:t>
      </w:r>
      <w:r w:rsidRPr="00950290">
        <w:rPr>
          <w:rFonts w:cs="Arial"/>
          <w:color w:val="000000"/>
        </w:rPr>
        <w:t xml:space="preserve"> nor will disqualify a contester who has not sent his or her expression of interest. This expression should be emailed at </w:t>
      </w:r>
      <w:r w:rsidRPr="000B6E47">
        <w:t>jts_mkal@yahoo.com</w:t>
      </w:r>
      <w:r w:rsidRPr="00950290">
        <w:rPr>
          <w:rFonts w:cs="Arial"/>
          <w:color w:val="000000"/>
        </w:rPr>
        <w:t>.</w:t>
      </w:r>
      <w:r>
        <w:rPr>
          <w:rFonts w:cs="Arial"/>
          <w:color w:val="000000"/>
        </w:rPr>
        <w:t xml:space="preserve"> </w:t>
      </w:r>
    </w:p>
    <w:p w:rsidR="00BD3900" w:rsidRDefault="00BD3900" w:rsidP="00BD3900">
      <w:pPr>
        <w:autoSpaceDE w:val="0"/>
        <w:autoSpaceDN w:val="0"/>
        <w:adjustRightInd w:val="0"/>
        <w:spacing w:line="240" w:lineRule="auto"/>
        <w:ind w:left="720"/>
        <w:jc w:val="both"/>
        <w:rPr>
          <w:rFonts w:cs="Arial"/>
          <w:color w:val="000000"/>
        </w:rPr>
      </w:pPr>
    </w:p>
    <w:p w:rsidR="00BD3900" w:rsidRDefault="00BD3900" w:rsidP="00BD3900">
      <w:pPr>
        <w:autoSpaceDE w:val="0"/>
        <w:autoSpaceDN w:val="0"/>
        <w:adjustRightInd w:val="0"/>
        <w:spacing w:line="240" w:lineRule="auto"/>
        <w:ind w:left="720"/>
        <w:jc w:val="both"/>
        <w:rPr>
          <w:rFonts w:cs="Arial"/>
        </w:rPr>
      </w:pPr>
      <w:r w:rsidRPr="00754774">
        <w:rPr>
          <w:rFonts w:cs="Arial"/>
        </w:rPr>
        <w:t xml:space="preserve">The independent expert </w:t>
      </w:r>
      <w:r>
        <w:rPr>
          <w:rFonts w:cs="Arial"/>
          <w:color w:val="000000"/>
        </w:rPr>
        <w:t>evaluation committee</w:t>
      </w:r>
      <w:r w:rsidRPr="00754774">
        <w:rPr>
          <w:rFonts w:cs="Arial"/>
        </w:rPr>
        <w:t xml:space="preserve"> will evaluate e</w:t>
      </w:r>
      <w:r>
        <w:rPr>
          <w:rFonts w:cs="Arial"/>
        </w:rPr>
        <w:t>ach application against the three</w:t>
      </w:r>
      <w:r w:rsidRPr="00754774">
        <w:rPr>
          <w:rFonts w:cs="Arial"/>
        </w:rPr>
        <w:t xml:space="preserve"> award criteria and score them as follows:</w:t>
      </w:r>
    </w:p>
    <w:p w:rsidR="00BD3900" w:rsidRPr="004C6A18" w:rsidRDefault="00BD3900" w:rsidP="00BD3900">
      <w:pPr>
        <w:autoSpaceDE w:val="0"/>
        <w:autoSpaceDN w:val="0"/>
        <w:adjustRightInd w:val="0"/>
        <w:spacing w:line="240" w:lineRule="auto"/>
        <w:ind w:left="720"/>
        <w:jc w:val="both"/>
        <w:rPr>
          <w:rFonts w:cs="Arial"/>
          <w:sz w:val="16"/>
          <w:szCs w:val="16"/>
        </w:rPr>
      </w:pPr>
    </w:p>
    <w:tbl>
      <w:tblPr>
        <w:tblW w:w="4592"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516"/>
        <w:gridCol w:w="974"/>
      </w:tblGrid>
      <w:tr w:rsidR="00BD3900" w:rsidRPr="00737431" w:rsidTr="002E4892">
        <w:tc>
          <w:tcPr>
            <w:tcW w:w="3590" w:type="pct"/>
            <w:tcBorders>
              <w:bottom w:val="single" w:sz="4" w:space="0" w:color="auto"/>
            </w:tcBorders>
            <w:shd w:val="clear" w:color="auto" w:fill="auto"/>
          </w:tcPr>
          <w:p w:rsidR="00BD3900" w:rsidRPr="00737431" w:rsidRDefault="00BD3900" w:rsidP="002E4892">
            <w:pPr>
              <w:autoSpaceDE w:val="0"/>
              <w:autoSpaceDN w:val="0"/>
              <w:adjustRightInd w:val="0"/>
              <w:spacing w:line="240" w:lineRule="auto"/>
              <w:jc w:val="center"/>
              <w:rPr>
                <w:rFonts w:cs="Arial"/>
                <w:b/>
                <w:color w:val="FFFFFF"/>
              </w:rPr>
            </w:pPr>
            <w:r w:rsidRPr="00737431">
              <w:rPr>
                <w:rFonts w:cs="Arial"/>
                <w:b/>
              </w:rPr>
              <w:t>Criterion</w:t>
            </w:r>
          </w:p>
        </w:tc>
        <w:tc>
          <w:tcPr>
            <w:tcW w:w="858" w:type="pct"/>
            <w:shd w:val="pct10" w:color="auto" w:fill="auto"/>
          </w:tcPr>
          <w:p w:rsidR="00BD3900" w:rsidRPr="00737431" w:rsidRDefault="00BD3900" w:rsidP="002E4892">
            <w:pPr>
              <w:autoSpaceDE w:val="0"/>
              <w:autoSpaceDN w:val="0"/>
              <w:adjustRightInd w:val="0"/>
              <w:spacing w:line="240" w:lineRule="auto"/>
              <w:jc w:val="center"/>
              <w:rPr>
                <w:rFonts w:cs="Arial"/>
                <w:b/>
              </w:rPr>
            </w:pPr>
            <w:r w:rsidRPr="00737431">
              <w:rPr>
                <w:rFonts w:cs="Arial"/>
                <w:b/>
              </w:rPr>
              <w:t>Threshold</w:t>
            </w:r>
            <w:r w:rsidRPr="00737431">
              <w:rPr>
                <w:rStyle w:val="FootnoteReference"/>
                <w:rFonts w:cs="Arial"/>
                <w:b/>
              </w:rPr>
              <w:footnoteReference w:id="4"/>
            </w:r>
          </w:p>
        </w:tc>
        <w:tc>
          <w:tcPr>
            <w:tcW w:w="551" w:type="pct"/>
            <w:shd w:val="pct10" w:color="auto" w:fill="auto"/>
          </w:tcPr>
          <w:p w:rsidR="00BD3900" w:rsidRPr="00737431" w:rsidRDefault="00BD3900" w:rsidP="002E4892">
            <w:pPr>
              <w:autoSpaceDE w:val="0"/>
              <w:autoSpaceDN w:val="0"/>
              <w:adjustRightInd w:val="0"/>
              <w:spacing w:line="240" w:lineRule="auto"/>
              <w:jc w:val="center"/>
              <w:rPr>
                <w:rFonts w:cs="Arial"/>
                <w:b/>
              </w:rPr>
            </w:pPr>
            <w:r w:rsidRPr="00737431">
              <w:rPr>
                <w:rFonts w:cs="Arial"/>
                <w:b/>
              </w:rPr>
              <w:t>Max points</w:t>
            </w:r>
          </w:p>
        </w:tc>
      </w:tr>
      <w:tr w:rsidR="00BD3900" w:rsidRPr="00737431" w:rsidTr="002E4892">
        <w:tc>
          <w:tcPr>
            <w:tcW w:w="3590" w:type="pct"/>
            <w:shd w:val="pct10" w:color="auto" w:fill="auto"/>
          </w:tcPr>
          <w:p w:rsidR="000753C7" w:rsidRDefault="00BD3900">
            <w:pPr>
              <w:pStyle w:val="ListParagraph"/>
              <w:numPr>
                <w:ilvl w:val="0"/>
                <w:numId w:val="5"/>
              </w:numPr>
              <w:autoSpaceDE w:val="0"/>
              <w:autoSpaceDN w:val="0"/>
              <w:adjustRightInd w:val="0"/>
              <w:spacing w:after="0" w:line="240" w:lineRule="auto"/>
              <w:jc w:val="both"/>
              <w:rPr>
                <w:rFonts w:cs="Arial"/>
                <w:color w:val="000000"/>
                <w:sz w:val="24"/>
                <w:szCs w:val="24"/>
              </w:rPr>
            </w:pPr>
            <w:r w:rsidRPr="00737431">
              <w:rPr>
                <w:rFonts w:cs="Arial"/>
                <w:b/>
                <w:color w:val="000000"/>
                <w:sz w:val="24"/>
                <w:szCs w:val="24"/>
              </w:rPr>
              <w:t>Originality and replicability</w:t>
            </w:r>
            <w:r w:rsidRPr="00737431">
              <w:rPr>
                <w:rFonts w:cs="Arial"/>
                <w:color w:val="000000"/>
                <w:sz w:val="24"/>
                <w:szCs w:val="24"/>
              </w:rPr>
              <w:t xml:space="preserve"> - </w:t>
            </w:r>
            <w:r w:rsidRPr="00737431">
              <w:rPr>
                <w:rFonts w:cs="Arial"/>
                <w:sz w:val="24"/>
                <w:szCs w:val="24"/>
              </w:rPr>
              <w:t xml:space="preserve">The extent to which the idea is innovative, original and a first-of-a-kind in the domain of </w:t>
            </w:r>
            <w:r w:rsidRPr="00737431">
              <w:rPr>
                <w:rFonts w:cs="Arial"/>
                <w:sz w:val="24"/>
                <w:szCs w:val="24"/>
              </w:rPr>
              <w:lastRenderedPageBreak/>
              <w:t xml:space="preserve">application. The description should be clear, logically presented and well-illustrated. </w:t>
            </w:r>
          </w:p>
        </w:tc>
        <w:tc>
          <w:tcPr>
            <w:tcW w:w="858" w:type="pct"/>
            <w:shd w:val="clear" w:color="auto" w:fill="auto"/>
          </w:tcPr>
          <w:p w:rsidR="00BD3900" w:rsidRPr="00737431" w:rsidRDefault="00BD3900" w:rsidP="002E4892">
            <w:pPr>
              <w:autoSpaceDE w:val="0"/>
              <w:autoSpaceDN w:val="0"/>
              <w:adjustRightInd w:val="0"/>
              <w:spacing w:line="240" w:lineRule="auto"/>
              <w:jc w:val="center"/>
              <w:rPr>
                <w:rFonts w:cs="Arial"/>
                <w:color w:val="000000"/>
              </w:rPr>
            </w:pPr>
            <w:r w:rsidRPr="00737431">
              <w:rPr>
                <w:rFonts w:cs="Arial"/>
                <w:color w:val="000000"/>
              </w:rPr>
              <w:lastRenderedPageBreak/>
              <w:t>10</w:t>
            </w:r>
          </w:p>
        </w:tc>
        <w:tc>
          <w:tcPr>
            <w:tcW w:w="551" w:type="pct"/>
            <w:shd w:val="clear" w:color="auto" w:fill="auto"/>
          </w:tcPr>
          <w:p w:rsidR="00BD3900" w:rsidRPr="00737431" w:rsidRDefault="00BD3900" w:rsidP="002E4892">
            <w:pPr>
              <w:autoSpaceDE w:val="0"/>
              <w:autoSpaceDN w:val="0"/>
              <w:adjustRightInd w:val="0"/>
              <w:spacing w:line="240" w:lineRule="auto"/>
              <w:jc w:val="center"/>
              <w:rPr>
                <w:rFonts w:cs="Arial"/>
                <w:color w:val="000000"/>
              </w:rPr>
            </w:pPr>
            <w:r w:rsidRPr="00737431">
              <w:rPr>
                <w:rFonts w:cs="Arial"/>
                <w:color w:val="000000"/>
              </w:rPr>
              <w:t>20</w:t>
            </w:r>
          </w:p>
        </w:tc>
      </w:tr>
      <w:tr w:rsidR="00BD3900" w:rsidRPr="00737431" w:rsidTr="002E4892">
        <w:tc>
          <w:tcPr>
            <w:tcW w:w="3590" w:type="pct"/>
            <w:shd w:val="pct10" w:color="auto" w:fill="auto"/>
          </w:tcPr>
          <w:p w:rsidR="000753C7" w:rsidRDefault="00BD3900">
            <w:pPr>
              <w:pStyle w:val="ListParagraph"/>
              <w:numPr>
                <w:ilvl w:val="0"/>
                <w:numId w:val="5"/>
              </w:numPr>
              <w:autoSpaceDE w:val="0"/>
              <w:autoSpaceDN w:val="0"/>
              <w:adjustRightInd w:val="0"/>
              <w:spacing w:after="0" w:line="240" w:lineRule="auto"/>
              <w:jc w:val="both"/>
              <w:rPr>
                <w:rFonts w:cs="Arial"/>
                <w:color w:val="000000"/>
                <w:sz w:val="24"/>
                <w:szCs w:val="24"/>
              </w:rPr>
            </w:pPr>
            <w:r w:rsidRPr="00737431">
              <w:rPr>
                <w:rFonts w:cs="Arial"/>
                <w:b/>
                <w:color w:val="000000"/>
                <w:sz w:val="24"/>
                <w:szCs w:val="24"/>
              </w:rPr>
              <w:t>Technical excellence</w:t>
            </w:r>
            <w:r w:rsidRPr="00737431">
              <w:rPr>
                <w:rFonts w:cs="Arial"/>
                <w:color w:val="000000"/>
                <w:sz w:val="24"/>
                <w:szCs w:val="24"/>
              </w:rPr>
              <w:t xml:space="preserve"> - </w:t>
            </w:r>
            <w:r w:rsidRPr="00737431">
              <w:rPr>
                <w:rFonts w:cs="Arial"/>
                <w:sz w:val="24"/>
                <w:szCs w:val="24"/>
              </w:rPr>
              <w:t xml:space="preserve">The extent to which the conclusions of the </w:t>
            </w:r>
            <w:r>
              <w:rPr>
                <w:rFonts w:cs="Arial"/>
                <w:sz w:val="24"/>
                <w:szCs w:val="24"/>
              </w:rPr>
              <w:t>application</w:t>
            </w:r>
            <w:r w:rsidRPr="00737431">
              <w:rPr>
                <w:rFonts w:cs="Arial"/>
                <w:sz w:val="24"/>
                <w:szCs w:val="24"/>
              </w:rPr>
              <w:t xml:space="preserve"> are demonstrably state-of-the-art and based on the use of an excellent social science method. </w:t>
            </w:r>
          </w:p>
        </w:tc>
        <w:tc>
          <w:tcPr>
            <w:tcW w:w="858" w:type="pct"/>
            <w:shd w:val="clear" w:color="auto" w:fill="auto"/>
          </w:tcPr>
          <w:p w:rsidR="00BD3900" w:rsidRPr="00737431" w:rsidRDefault="00BD3900" w:rsidP="002E4892">
            <w:pPr>
              <w:autoSpaceDE w:val="0"/>
              <w:autoSpaceDN w:val="0"/>
              <w:adjustRightInd w:val="0"/>
              <w:spacing w:line="240" w:lineRule="auto"/>
              <w:jc w:val="center"/>
              <w:rPr>
                <w:rFonts w:cs="Arial"/>
                <w:color w:val="000000"/>
              </w:rPr>
            </w:pPr>
            <w:r w:rsidRPr="00737431">
              <w:rPr>
                <w:rFonts w:cs="Arial"/>
                <w:color w:val="000000"/>
              </w:rPr>
              <w:t>10</w:t>
            </w:r>
          </w:p>
        </w:tc>
        <w:tc>
          <w:tcPr>
            <w:tcW w:w="551" w:type="pct"/>
            <w:shd w:val="clear" w:color="auto" w:fill="auto"/>
          </w:tcPr>
          <w:p w:rsidR="00BD3900" w:rsidRPr="00737431" w:rsidRDefault="00BD3900" w:rsidP="002E4892">
            <w:pPr>
              <w:autoSpaceDE w:val="0"/>
              <w:autoSpaceDN w:val="0"/>
              <w:adjustRightInd w:val="0"/>
              <w:spacing w:line="240" w:lineRule="auto"/>
              <w:jc w:val="center"/>
              <w:rPr>
                <w:rFonts w:cs="Arial"/>
                <w:color w:val="000000"/>
              </w:rPr>
            </w:pPr>
            <w:r w:rsidRPr="00737431">
              <w:rPr>
                <w:rFonts w:cs="Arial"/>
                <w:color w:val="000000"/>
              </w:rPr>
              <w:t>20</w:t>
            </w:r>
          </w:p>
        </w:tc>
      </w:tr>
      <w:tr w:rsidR="00BD3900" w:rsidRPr="00737431" w:rsidTr="002E4892">
        <w:tc>
          <w:tcPr>
            <w:tcW w:w="3590" w:type="pct"/>
            <w:shd w:val="pct10" w:color="auto" w:fill="auto"/>
          </w:tcPr>
          <w:p w:rsidR="000753C7" w:rsidRDefault="00BD3900">
            <w:pPr>
              <w:pStyle w:val="ListParagraph"/>
              <w:numPr>
                <w:ilvl w:val="0"/>
                <w:numId w:val="5"/>
              </w:numPr>
              <w:autoSpaceDE w:val="0"/>
              <w:autoSpaceDN w:val="0"/>
              <w:adjustRightInd w:val="0"/>
              <w:spacing w:after="0" w:line="240" w:lineRule="auto"/>
              <w:jc w:val="both"/>
              <w:rPr>
                <w:rFonts w:cs="Arial"/>
                <w:color w:val="000000"/>
                <w:sz w:val="24"/>
                <w:szCs w:val="24"/>
              </w:rPr>
            </w:pPr>
            <w:r w:rsidRPr="00737431">
              <w:rPr>
                <w:rFonts w:cs="Arial"/>
                <w:b/>
                <w:sz w:val="24"/>
                <w:szCs w:val="24"/>
              </w:rPr>
              <w:t>Significance and exploitation of lessons learnt</w:t>
            </w:r>
            <w:r w:rsidRPr="00737431">
              <w:rPr>
                <w:rFonts w:cs="Arial"/>
                <w:sz w:val="24"/>
                <w:szCs w:val="24"/>
              </w:rPr>
              <w:t xml:space="preserve"> - The extent to which the </w:t>
            </w:r>
            <w:r>
              <w:rPr>
                <w:rFonts w:cs="Arial"/>
                <w:sz w:val="24"/>
                <w:szCs w:val="24"/>
              </w:rPr>
              <w:t>application</w:t>
            </w:r>
            <w:r w:rsidRPr="00737431">
              <w:rPr>
                <w:rFonts w:cs="Arial"/>
                <w:sz w:val="24"/>
                <w:szCs w:val="24"/>
              </w:rPr>
              <w:t xml:space="preserve"> demonstrates understanding and awareness of the relevant scientific implications, including needs of programme managerial authorities and opportunities for quality improvement of the CBC programmes. </w:t>
            </w:r>
          </w:p>
        </w:tc>
        <w:tc>
          <w:tcPr>
            <w:tcW w:w="858" w:type="pct"/>
            <w:shd w:val="clear" w:color="auto" w:fill="auto"/>
          </w:tcPr>
          <w:p w:rsidR="00BD3900" w:rsidRPr="00737431" w:rsidRDefault="00BD3900" w:rsidP="002E4892">
            <w:pPr>
              <w:autoSpaceDE w:val="0"/>
              <w:autoSpaceDN w:val="0"/>
              <w:adjustRightInd w:val="0"/>
              <w:spacing w:line="240" w:lineRule="auto"/>
              <w:jc w:val="center"/>
              <w:rPr>
                <w:rFonts w:cs="Arial"/>
                <w:color w:val="000000"/>
              </w:rPr>
            </w:pPr>
            <w:r w:rsidRPr="00737431">
              <w:rPr>
                <w:rFonts w:cs="Arial"/>
                <w:color w:val="000000"/>
              </w:rPr>
              <w:t>10</w:t>
            </w:r>
          </w:p>
        </w:tc>
        <w:tc>
          <w:tcPr>
            <w:tcW w:w="551" w:type="pct"/>
            <w:shd w:val="clear" w:color="auto" w:fill="auto"/>
          </w:tcPr>
          <w:p w:rsidR="00BD3900" w:rsidRPr="00737431" w:rsidRDefault="00BD3900" w:rsidP="002E4892">
            <w:pPr>
              <w:autoSpaceDE w:val="0"/>
              <w:autoSpaceDN w:val="0"/>
              <w:adjustRightInd w:val="0"/>
              <w:spacing w:line="240" w:lineRule="auto"/>
              <w:jc w:val="center"/>
              <w:rPr>
                <w:rFonts w:cs="Arial"/>
                <w:color w:val="000000"/>
              </w:rPr>
            </w:pPr>
            <w:r w:rsidRPr="00737431">
              <w:rPr>
                <w:rFonts w:cs="Arial"/>
                <w:color w:val="000000"/>
              </w:rPr>
              <w:t>20</w:t>
            </w:r>
          </w:p>
        </w:tc>
      </w:tr>
      <w:tr w:rsidR="00BD3900" w:rsidRPr="00737431" w:rsidTr="002E4892">
        <w:tc>
          <w:tcPr>
            <w:tcW w:w="3590" w:type="pct"/>
            <w:shd w:val="clear" w:color="auto" w:fill="auto"/>
          </w:tcPr>
          <w:p w:rsidR="00BD3900" w:rsidRPr="00737431" w:rsidRDefault="00BD3900" w:rsidP="002E4892">
            <w:pPr>
              <w:pStyle w:val="ListParagraph"/>
              <w:autoSpaceDE w:val="0"/>
              <w:autoSpaceDN w:val="0"/>
              <w:adjustRightInd w:val="0"/>
              <w:spacing w:after="0" w:line="240" w:lineRule="auto"/>
              <w:ind w:left="360"/>
              <w:jc w:val="both"/>
              <w:rPr>
                <w:rFonts w:cs="Arial"/>
                <w:b/>
                <w:sz w:val="24"/>
                <w:szCs w:val="24"/>
              </w:rPr>
            </w:pPr>
            <w:r w:rsidRPr="00737431">
              <w:rPr>
                <w:rFonts w:cs="Arial"/>
                <w:b/>
                <w:sz w:val="24"/>
                <w:szCs w:val="24"/>
              </w:rPr>
              <w:t>Total</w:t>
            </w:r>
          </w:p>
        </w:tc>
        <w:tc>
          <w:tcPr>
            <w:tcW w:w="858" w:type="pct"/>
            <w:shd w:val="clear" w:color="auto" w:fill="auto"/>
          </w:tcPr>
          <w:p w:rsidR="00BD3900" w:rsidRPr="00737431" w:rsidRDefault="00BD3900" w:rsidP="002E4892">
            <w:pPr>
              <w:autoSpaceDE w:val="0"/>
              <w:autoSpaceDN w:val="0"/>
              <w:adjustRightInd w:val="0"/>
              <w:spacing w:line="240" w:lineRule="auto"/>
              <w:jc w:val="center"/>
              <w:rPr>
                <w:rFonts w:cs="Arial"/>
                <w:color w:val="000000"/>
              </w:rPr>
            </w:pPr>
            <w:r w:rsidRPr="00737431">
              <w:rPr>
                <w:rFonts w:cs="Arial"/>
                <w:color w:val="000000"/>
              </w:rPr>
              <w:t>30</w:t>
            </w:r>
          </w:p>
        </w:tc>
        <w:tc>
          <w:tcPr>
            <w:tcW w:w="551" w:type="pct"/>
            <w:shd w:val="clear" w:color="auto" w:fill="auto"/>
          </w:tcPr>
          <w:p w:rsidR="00BD3900" w:rsidRPr="00737431" w:rsidRDefault="00BD3900" w:rsidP="002E4892">
            <w:pPr>
              <w:autoSpaceDE w:val="0"/>
              <w:autoSpaceDN w:val="0"/>
              <w:adjustRightInd w:val="0"/>
              <w:spacing w:line="240" w:lineRule="auto"/>
              <w:jc w:val="center"/>
              <w:rPr>
                <w:rFonts w:cs="Arial"/>
                <w:color w:val="000000"/>
              </w:rPr>
            </w:pPr>
            <w:r w:rsidRPr="00737431">
              <w:rPr>
                <w:rFonts w:cs="Arial"/>
                <w:color w:val="000000"/>
              </w:rPr>
              <w:t>60</w:t>
            </w:r>
          </w:p>
        </w:tc>
      </w:tr>
    </w:tbl>
    <w:p w:rsidR="00BD3900" w:rsidRDefault="00BD3900" w:rsidP="00BD3900">
      <w:pPr>
        <w:autoSpaceDE w:val="0"/>
        <w:autoSpaceDN w:val="0"/>
        <w:adjustRightInd w:val="0"/>
        <w:spacing w:line="240" w:lineRule="auto"/>
        <w:ind w:left="720"/>
        <w:jc w:val="both"/>
        <w:rPr>
          <w:rFonts w:cs="Arial"/>
          <w:color w:val="000000"/>
        </w:rPr>
      </w:pPr>
    </w:p>
    <w:p w:rsidR="00BD3900" w:rsidRPr="00732550" w:rsidRDefault="00BD3900" w:rsidP="00BD3900">
      <w:pPr>
        <w:pStyle w:val="ListParagraph"/>
        <w:autoSpaceDE w:val="0"/>
        <w:autoSpaceDN w:val="0"/>
        <w:adjustRightInd w:val="0"/>
        <w:spacing w:after="0" w:line="240" w:lineRule="auto"/>
        <w:jc w:val="both"/>
        <w:rPr>
          <w:rFonts w:cs="Arial"/>
          <w:sz w:val="24"/>
          <w:szCs w:val="24"/>
        </w:rPr>
      </w:pPr>
      <w:r>
        <w:rPr>
          <w:rFonts w:cs="Arial"/>
          <w:sz w:val="24"/>
          <w:szCs w:val="24"/>
        </w:rPr>
        <w:t>Demonstrated cooperation between a student and mentor or cooperation between both sides of the cross border will receive additional points.</w:t>
      </w:r>
    </w:p>
    <w:p w:rsidR="00BD3900" w:rsidRDefault="00BD3900" w:rsidP="00BD3900">
      <w:pPr>
        <w:autoSpaceDE w:val="0"/>
        <w:autoSpaceDN w:val="0"/>
        <w:adjustRightInd w:val="0"/>
        <w:spacing w:line="240" w:lineRule="auto"/>
        <w:ind w:left="720"/>
        <w:jc w:val="both"/>
        <w:rPr>
          <w:rFonts w:cs="Arial"/>
          <w:color w:val="000000"/>
        </w:rPr>
      </w:pPr>
    </w:p>
    <w:p w:rsidR="00BD3900" w:rsidRPr="00E35131" w:rsidRDefault="00BD3900" w:rsidP="00BD3900">
      <w:pPr>
        <w:autoSpaceDE w:val="0"/>
        <w:autoSpaceDN w:val="0"/>
        <w:adjustRightInd w:val="0"/>
        <w:spacing w:line="240" w:lineRule="auto"/>
        <w:ind w:left="720"/>
        <w:jc w:val="both"/>
        <w:rPr>
          <w:rFonts w:cs="Arial"/>
          <w:color w:val="000000"/>
        </w:rPr>
      </w:pPr>
      <w:r w:rsidRPr="00E35131">
        <w:rPr>
          <w:rFonts w:cs="Arial"/>
          <w:color w:val="000000"/>
        </w:rPr>
        <w:t>Upon completion of thei</w:t>
      </w:r>
      <w:r>
        <w:rPr>
          <w:rFonts w:cs="Arial"/>
          <w:color w:val="000000"/>
        </w:rPr>
        <w:t xml:space="preserve">r work, the members of the evaluation committee shall sign a record of all </w:t>
      </w:r>
      <w:r w:rsidRPr="00E35131">
        <w:rPr>
          <w:rFonts w:cs="Arial"/>
          <w:color w:val="000000"/>
        </w:rPr>
        <w:t>the entries examined, containing an assessment of their quality and ide</w:t>
      </w:r>
      <w:r>
        <w:rPr>
          <w:rFonts w:cs="Arial"/>
          <w:color w:val="000000"/>
        </w:rPr>
        <w:t xml:space="preserve">ntifying </w:t>
      </w:r>
      <w:r w:rsidR="002B12AA">
        <w:rPr>
          <w:rFonts w:cs="Arial"/>
          <w:color w:val="000000"/>
        </w:rPr>
        <w:t>those to which the contract</w:t>
      </w:r>
      <w:r w:rsidRPr="00E35131">
        <w:rPr>
          <w:rFonts w:cs="Arial"/>
          <w:color w:val="000000"/>
        </w:rPr>
        <w:t xml:space="preserve"> may be awarded.</w:t>
      </w:r>
    </w:p>
    <w:p w:rsidR="00BD3900" w:rsidRDefault="00BD3900" w:rsidP="00BD3900">
      <w:pPr>
        <w:spacing w:line="240" w:lineRule="auto"/>
        <w:ind w:left="720"/>
        <w:jc w:val="both"/>
        <w:rPr>
          <w:rFonts w:cs="Arial"/>
          <w:color w:val="000000"/>
        </w:rPr>
      </w:pPr>
    </w:p>
    <w:p w:rsidR="00BD3900" w:rsidRDefault="00BD3900" w:rsidP="00BD3900">
      <w:pPr>
        <w:spacing w:line="240" w:lineRule="auto"/>
        <w:ind w:left="720"/>
        <w:jc w:val="both"/>
        <w:rPr>
          <w:rFonts w:cs="Arial"/>
          <w:color w:val="000000"/>
        </w:rPr>
      </w:pPr>
      <w:r>
        <w:rPr>
          <w:rFonts w:cs="Arial"/>
          <w:color w:val="000000"/>
        </w:rPr>
        <w:t>Only contestants with the minimum 30 points will be further considered for award.</w:t>
      </w:r>
    </w:p>
    <w:p w:rsidR="00BD3900" w:rsidRDefault="00BD3900" w:rsidP="00BD3900">
      <w:pPr>
        <w:spacing w:line="240" w:lineRule="auto"/>
        <w:ind w:left="720"/>
        <w:jc w:val="both"/>
        <w:rPr>
          <w:rFonts w:cs="Arial"/>
          <w:color w:val="000000"/>
        </w:rPr>
      </w:pPr>
    </w:p>
    <w:p w:rsidR="00BD3900" w:rsidRDefault="00BD3900" w:rsidP="00BD3900">
      <w:pPr>
        <w:spacing w:line="240" w:lineRule="auto"/>
        <w:ind w:left="720"/>
        <w:jc w:val="both"/>
        <w:rPr>
          <w:rFonts w:cs="Arial"/>
          <w:color w:val="000000"/>
        </w:rPr>
      </w:pPr>
      <w:r w:rsidRPr="009A7E4E">
        <w:rPr>
          <w:rFonts w:cs="Arial"/>
          <w:color w:val="000000"/>
        </w:rPr>
        <w:t>All contestants will be informed about the outcome</w:t>
      </w:r>
      <w:r w:rsidR="00B85D46" w:rsidRPr="009A7E4E">
        <w:rPr>
          <w:rFonts w:cs="Arial"/>
          <w:color w:val="000000"/>
        </w:rPr>
        <w:t xml:space="preserve"> of the evaluation latest </w:t>
      </w:r>
      <w:r w:rsidR="00964937">
        <w:rPr>
          <w:rFonts w:cs="Arial"/>
          <w:b/>
          <w:color w:val="000000"/>
        </w:rPr>
        <w:t>15</w:t>
      </w:r>
      <w:r w:rsidR="00964937" w:rsidRPr="00964937">
        <w:rPr>
          <w:rFonts w:cs="Arial"/>
          <w:b/>
          <w:color w:val="000000"/>
          <w:vertAlign w:val="superscript"/>
        </w:rPr>
        <w:t>th</w:t>
      </w:r>
      <w:r w:rsidR="00964937">
        <w:rPr>
          <w:rFonts w:cs="Arial"/>
          <w:b/>
          <w:color w:val="000000"/>
        </w:rPr>
        <w:t xml:space="preserve"> </w:t>
      </w:r>
      <w:proofErr w:type="gramStart"/>
      <w:r w:rsidR="00B85D46" w:rsidRPr="009A7E4E">
        <w:rPr>
          <w:rFonts w:cs="Arial"/>
          <w:b/>
          <w:color w:val="000000"/>
        </w:rPr>
        <w:t xml:space="preserve">of </w:t>
      </w:r>
      <w:r w:rsidRPr="009A7E4E">
        <w:rPr>
          <w:rFonts w:cs="Arial"/>
          <w:b/>
          <w:color w:val="000000"/>
        </w:rPr>
        <w:t xml:space="preserve"> </w:t>
      </w:r>
      <w:r w:rsidR="00964937">
        <w:rPr>
          <w:rFonts w:cs="Arial"/>
          <w:b/>
          <w:color w:val="000000"/>
        </w:rPr>
        <w:t>July</w:t>
      </w:r>
      <w:proofErr w:type="gramEnd"/>
      <w:r w:rsidR="00B85D46" w:rsidRPr="009A7E4E">
        <w:rPr>
          <w:rFonts w:cs="Arial"/>
          <w:b/>
          <w:color w:val="000000"/>
        </w:rPr>
        <w:t xml:space="preserve"> 2021</w:t>
      </w:r>
      <w:r w:rsidRPr="009A7E4E">
        <w:rPr>
          <w:rFonts w:cs="Arial"/>
          <w:b/>
          <w:color w:val="000000"/>
        </w:rPr>
        <w:t>.</w:t>
      </w:r>
      <w:r w:rsidR="003C6C12">
        <w:rPr>
          <w:rFonts w:cs="Arial"/>
          <w:color w:val="000000"/>
        </w:rPr>
        <w:t xml:space="preserve"> The</w:t>
      </w:r>
      <w:r w:rsidRPr="009A7E4E">
        <w:rPr>
          <w:rFonts w:cs="Arial"/>
          <w:color w:val="000000"/>
        </w:rPr>
        <w:t xml:space="preserve"> selected candidates will have to provide proof of eligibility, which will be presented to the evaluation committee</w:t>
      </w:r>
      <w:r w:rsidRPr="009A7E4E">
        <w:rPr>
          <w:rFonts w:cs="Arial"/>
        </w:rPr>
        <w:t xml:space="preserve"> </w:t>
      </w:r>
      <w:r w:rsidRPr="009A7E4E">
        <w:rPr>
          <w:rFonts w:cs="Arial"/>
          <w:color w:val="000000"/>
        </w:rPr>
        <w:t>for evaluation</w:t>
      </w:r>
      <w:r w:rsidRPr="00457B05">
        <w:rPr>
          <w:rFonts w:cs="Arial"/>
          <w:color w:val="000000"/>
        </w:rPr>
        <w:t>.</w:t>
      </w:r>
    </w:p>
    <w:p w:rsidR="00BD3900" w:rsidRDefault="00BD3900" w:rsidP="00BD3900">
      <w:pPr>
        <w:spacing w:line="240" w:lineRule="auto"/>
        <w:ind w:left="720"/>
        <w:jc w:val="both"/>
        <w:rPr>
          <w:rFonts w:cs="Arial"/>
          <w:color w:val="000000"/>
        </w:rPr>
      </w:pPr>
    </w:p>
    <w:p w:rsidR="00BD3900" w:rsidRDefault="00BD3900" w:rsidP="00BD3900">
      <w:pPr>
        <w:autoSpaceDE w:val="0"/>
        <w:autoSpaceDN w:val="0"/>
        <w:adjustRightInd w:val="0"/>
        <w:spacing w:line="240" w:lineRule="auto"/>
        <w:ind w:left="720"/>
        <w:jc w:val="both"/>
        <w:rPr>
          <w:rFonts w:cs="Arial"/>
        </w:rPr>
      </w:pPr>
      <w:r>
        <w:rPr>
          <w:rFonts w:cs="Arial"/>
        </w:rPr>
        <w:t>Entries dealing with an</w:t>
      </w:r>
      <w:r w:rsidRPr="00F851A0">
        <w:rPr>
          <w:rFonts w:cs="Arial"/>
        </w:rPr>
        <w:t xml:space="preserve"> </w:t>
      </w:r>
      <w:r>
        <w:rPr>
          <w:rFonts w:cs="Arial"/>
        </w:rPr>
        <w:t xml:space="preserve">irrelevant subject or containing </w:t>
      </w:r>
      <w:r w:rsidRPr="00F851A0">
        <w:rPr>
          <w:rFonts w:cs="Arial"/>
        </w:rPr>
        <w:t>vulgar, defamatory, violent, racist, sexist or discriminatory content</w:t>
      </w:r>
      <w:r>
        <w:rPr>
          <w:rFonts w:cs="Arial"/>
        </w:rPr>
        <w:t>,</w:t>
      </w:r>
      <w:r w:rsidRPr="00F851A0">
        <w:rPr>
          <w:rFonts w:cs="Arial"/>
        </w:rPr>
        <w:t xml:space="preserve"> or any</w:t>
      </w:r>
      <w:r>
        <w:rPr>
          <w:rFonts w:cs="Arial"/>
        </w:rPr>
        <w:t xml:space="preserve"> </w:t>
      </w:r>
      <w:r w:rsidRPr="00F851A0">
        <w:rPr>
          <w:rFonts w:cs="Arial"/>
        </w:rPr>
        <w:t xml:space="preserve">other </w:t>
      </w:r>
      <w:r>
        <w:rPr>
          <w:rFonts w:cs="Arial"/>
        </w:rPr>
        <w:t xml:space="preserve">content deemed by the </w:t>
      </w:r>
      <w:r>
        <w:rPr>
          <w:rFonts w:cs="Arial"/>
          <w:color w:val="000000"/>
        </w:rPr>
        <w:t>evaluation committee</w:t>
      </w:r>
      <w:r w:rsidRPr="00F851A0">
        <w:rPr>
          <w:rFonts w:cs="Arial"/>
        </w:rPr>
        <w:t xml:space="preserve"> to be inappropriate for the t</w:t>
      </w:r>
      <w:r>
        <w:rPr>
          <w:rFonts w:cs="Arial"/>
        </w:rPr>
        <w:t xml:space="preserve">one of the competition, will be </w:t>
      </w:r>
      <w:r w:rsidRPr="00F851A0">
        <w:rPr>
          <w:rFonts w:cs="Arial"/>
        </w:rPr>
        <w:t>excluded.</w:t>
      </w:r>
      <w:r w:rsidRPr="00F80EF3">
        <w:rPr>
          <w:rFonts w:cs="Arial"/>
        </w:rPr>
        <w:t xml:space="preserve"> </w:t>
      </w:r>
    </w:p>
    <w:p w:rsidR="00BD3900" w:rsidRPr="00F80EF3" w:rsidRDefault="00BD3900" w:rsidP="000A7C5C">
      <w:pPr>
        <w:autoSpaceDE w:val="0"/>
        <w:autoSpaceDN w:val="0"/>
        <w:adjustRightInd w:val="0"/>
        <w:spacing w:line="240" w:lineRule="auto"/>
        <w:ind w:left="720"/>
        <w:jc w:val="both"/>
        <w:rPr>
          <w:rFonts w:cs="Arial"/>
        </w:rPr>
      </w:pPr>
      <w:r w:rsidRPr="00F80EF3">
        <w:rPr>
          <w:rFonts w:cs="Arial"/>
        </w:rPr>
        <w:lastRenderedPageBreak/>
        <w:t>Participation in the contest, includ</w:t>
      </w:r>
      <w:r w:rsidR="000A0F24">
        <w:rPr>
          <w:rFonts w:cs="Arial"/>
        </w:rPr>
        <w:t>ing selection to award a contract</w:t>
      </w:r>
      <w:r w:rsidRPr="00F80EF3">
        <w:rPr>
          <w:rFonts w:cs="Arial"/>
        </w:rPr>
        <w:t>, in no manner constitutes an</w:t>
      </w:r>
      <w:r>
        <w:rPr>
          <w:rFonts w:cs="Arial"/>
        </w:rPr>
        <w:t xml:space="preserve"> </w:t>
      </w:r>
      <w:r w:rsidRPr="00F80EF3">
        <w:rPr>
          <w:rFonts w:cs="Arial"/>
        </w:rPr>
        <w:t xml:space="preserve">endorsement or support by the </w:t>
      </w:r>
      <w:r>
        <w:rPr>
          <w:rFonts w:cs="Arial"/>
        </w:rPr>
        <w:t>OS</w:t>
      </w:r>
      <w:r w:rsidR="000A0F24">
        <w:rPr>
          <w:rFonts w:cs="Arial"/>
        </w:rPr>
        <w:t>s</w:t>
      </w:r>
      <w:r>
        <w:rPr>
          <w:rFonts w:cs="Arial"/>
          <w:lang w:val="mk-MK"/>
        </w:rPr>
        <w:t xml:space="preserve">, </w:t>
      </w:r>
      <w:r>
        <w:rPr>
          <w:rFonts w:cs="Arial"/>
        </w:rPr>
        <w:t>of the views presented by the contestants in the entries submitted</w:t>
      </w:r>
      <w:r w:rsidRPr="00F80EF3">
        <w:rPr>
          <w:rFonts w:cs="Arial"/>
        </w:rPr>
        <w:t xml:space="preserve"> to the competition.</w:t>
      </w:r>
    </w:p>
    <w:p w:rsidR="000753C7" w:rsidRDefault="00BD3900">
      <w:pPr>
        <w:pStyle w:val="Heading1"/>
        <w:keepLines/>
        <w:numPr>
          <w:ilvl w:val="0"/>
          <w:numId w:val="4"/>
        </w:numPr>
        <w:spacing w:before="480" w:after="0"/>
        <w:ind w:left="709"/>
      </w:pPr>
      <w:bookmarkStart w:id="5" w:name="_Toc516646857"/>
      <w:r>
        <w:t>Submission of papers and timetable</w:t>
      </w:r>
      <w:bookmarkEnd w:id="5"/>
    </w:p>
    <w:p w:rsidR="00BD3900" w:rsidRPr="00455F44" w:rsidRDefault="00BD3900" w:rsidP="00BD3900">
      <w:pPr>
        <w:pStyle w:val="ListParagraph"/>
        <w:spacing w:after="0" w:line="240" w:lineRule="auto"/>
        <w:jc w:val="both"/>
        <w:rPr>
          <w:rFonts w:cs="Arial"/>
          <w:sz w:val="24"/>
          <w:szCs w:val="24"/>
        </w:rPr>
      </w:pPr>
    </w:p>
    <w:p w:rsidR="00BD3900" w:rsidRPr="00F42BCF" w:rsidRDefault="00BD3900" w:rsidP="00BD3900">
      <w:pPr>
        <w:autoSpaceDE w:val="0"/>
        <w:autoSpaceDN w:val="0"/>
        <w:adjustRightInd w:val="0"/>
        <w:spacing w:line="240" w:lineRule="auto"/>
        <w:ind w:left="720"/>
        <w:jc w:val="both"/>
        <w:rPr>
          <w:rFonts w:cs="Arial"/>
          <w:color w:val="FF0000"/>
        </w:rPr>
      </w:pPr>
      <w:r w:rsidRPr="009970B9">
        <w:rPr>
          <w:rFonts w:cs="Arial"/>
        </w:rPr>
        <w:t xml:space="preserve">To take part in the contest, </w:t>
      </w:r>
      <w:r w:rsidRPr="009970B9">
        <w:rPr>
          <w:rFonts w:cs="Arial"/>
          <w:u w:val="single"/>
        </w:rPr>
        <w:t xml:space="preserve">candidates must complete the application form </w:t>
      </w:r>
      <w:r w:rsidRPr="009970B9">
        <w:rPr>
          <w:rFonts w:cs="Arial"/>
        </w:rPr>
        <w:t xml:space="preserve">that can be downloaded from </w:t>
      </w:r>
      <w:r w:rsidR="009970B9" w:rsidRPr="009970B9">
        <w:rPr>
          <w:rFonts w:cs="Arial"/>
        </w:rPr>
        <w:t xml:space="preserve">the following webpages: </w:t>
      </w:r>
      <w:hyperlink r:id="rId9" w:history="1">
        <w:r w:rsidR="009970B9" w:rsidRPr="00846931">
          <w:rPr>
            <w:rStyle w:val="Hyperlink"/>
            <w:rFonts w:ascii="Times New Roman" w:hAnsi="Times New Roman"/>
          </w:rPr>
          <w:t>http://ipacbc-mk-al.net</w:t>
        </w:r>
      </w:hyperlink>
      <w:r w:rsidR="009970B9">
        <w:rPr>
          <w:rFonts w:ascii="Times New Roman" w:hAnsi="Times New Roman"/>
        </w:rPr>
        <w:t xml:space="preserve">; </w:t>
      </w:r>
      <w:hyperlink r:id="rId10" w:history="1">
        <w:r w:rsidR="009970B9" w:rsidRPr="002F0E22">
          <w:rPr>
            <w:rFonts w:ascii="Times New Roman" w:hAnsi="Times New Roman"/>
            <w:color w:val="0000FF"/>
            <w:u w:val="single"/>
          </w:rPr>
          <w:t>www.mls.gov.mk</w:t>
        </w:r>
      </w:hyperlink>
      <w:r w:rsidR="009970B9" w:rsidRPr="002F0E22">
        <w:rPr>
          <w:rFonts w:ascii="Times New Roman" w:hAnsi="Times New Roman"/>
          <w:color w:val="000000"/>
        </w:rPr>
        <w:t>;</w:t>
      </w:r>
      <w:r w:rsidR="009970B9" w:rsidRPr="002F0E22">
        <w:rPr>
          <w:rFonts w:ascii="Times New Roman" w:hAnsi="Times New Roman"/>
          <w:color w:val="0000FF"/>
          <w:u w:val="single"/>
        </w:rPr>
        <w:t xml:space="preserve"> </w:t>
      </w:r>
      <w:hyperlink r:id="rId11" w:history="1">
        <w:r w:rsidR="009970B9" w:rsidRPr="002F0E22">
          <w:rPr>
            <w:rFonts w:ascii="Times New Roman" w:hAnsi="Times New Roman"/>
            <w:color w:val="0000FF"/>
            <w:u w:val="single"/>
          </w:rPr>
          <w:t>http://punetejashtme.gov.al</w:t>
        </w:r>
      </w:hyperlink>
      <w:r w:rsidR="009970B9" w:rsidRPr="002F0E22">
        <w:rPr>
          <w:rFonts w:ascii="Times New Roman" w:hAnsi="Times New Roman"/>
          <w:color w:val="4F81BD"/>
        </w:rPr>
        <w:t>;</w:t>
      </w:r>
    </w:p>
    <w:p w:rsidR="00BD3900" w:rsidRDefault="00BD3900" w:rsidP="00BD3900">
      <w:pPr>
        <w:autoSpaceDE w:val="0"/>
        <w:autoSpaceDN w:val="0"/>
        <w:adjustRightInd w:val="0"/>
        <w:spacing w:line="240" w:lineRule="auto"/>
        <w:ind w:left="720"/>
        <w:jc w:val="both"/>
        <w:rPr>
          <w:rFonts w:cs="Arial"/>
        </w:rPr>
      </w:pPr>
    </w:p>
    <w:p w:rsidR="00BD3900" w:rsidRDefault="00BD3900" w:rsidP="00BD3900">
      <w:pPr>
        <w:autoSpaceDE w:val="0"/>
        <w:autoSpaceDN w:val="0"/>
        <w:adjustRightInd w:val="0"/>
        <w:spacing w:line="240" w:lineRule="auto"/>
        <w:ind w:left="720"/>
        <w:jc w:val="both"/>
        <w:rPr>
          <w:rFonts w:cs="Arial"/>
        </w:rPr>
      </w:pPr>
      <w:r>
        <w:rPr>
          <w:rFonts w:cs="Arial"/>
        </w:rPr>
        <w:t>Contestants can submit a maximum of 2 entries or applications but they shall be aware that</w:t>
      </w:r>
      <w:r w:rsidR="002B12AA">
        <w:rPr>
          <w:rFonts w:cs="Arial"/>
        </w:rPr>
        <w:t xml:space="preserve"> they can be </w:t>
      </w:r>
      <w:r w:rsidR="000A0F24">
        <w:rPr>
          <w:rFonts w:cs="Arial"/>
        </w:rPr>
        <w:t>awarded</w:t>
      </w:r>
      <w:r w:rsidR="002B12AA">
        <w:rPr>
          <w:rFonts w:cs="Arial"/>
        </w:rPr>
        <w:t xml:space="preserve"> only one contract</w:t>
      </w:r>
      <w:r>
        <w:rPr>
          <w:rFonts w:cs="Arial"/>
        </w:rPr>
        <w:t xml:space="preserve"> in this contest. Formally speaking, the entries are submitted only by one legal entity or natural person, which could do this on behalf of a group of researchers or legal entities. </w:t>
      </w:r>
      <w:r w:rsidRPr="00887EC1">
        <w:rPr>
          <w:rFonts w:cs="Arial"/>
        </w:rPr>
        <w:t xml:space="preserve">When the contester is a legal entity, the names of all the authors who participated in drafting the research paper have to be declared in the </w:t>
      </w:r>
      <w:r>
        <w:rPr>
          <w:rFonts w:cs="Arial"/>
        </w:rPr>
        <w:t>application</w:t>
      </w:r>
      <w:r w:rsidRPr="00887EC1">
        <w:rPr>
          <w:rFonts w:cs="Arial"/>
        </w:rPr>
        <w:t>.</w:t>
      </w:r>
      <w:r>
        <w:rPr>
          <w:rFonts w:cs="Arial"/>
        </w:rPr>
        <w:t xml:space="preserve"> Written consent – authorization by all entries must be supplied together with the application.</w:t>
      </w:r>
    </w:p>
    <w:p w:rsidR="00BD3900" w:rsidRDefault="00BD3900" w:rsidP="00BD3900">
      <w:pPr>
        <w:autoSpaceDE w:val="0"/>
        <w:autoSpaceDN w:val="0"/>
        <w:adjustRightInd w:val="0"/>
        <w:spacing w:line="240" w:lineRule="auto"/>
        <w:ind w:left="720"/>
        <w:jc w:val="both"/>
        <w:rPr>
          <w:rFonts w:cs="Arial"/>
        </w:rPr>
      </w:pPr>
    </w:p>
    <w:p w:rsidR="00BD3900" w:rsidRDefault="00BD3900" w:rsidP="00BD3900">
      <w:pPr>
        <w:autoSpaceDE w:val="0"/>
        <w:autoSpaceDN w:val="0"/>
        <w:adjustRightInd w:val="0"/>
        <w:spacing w:line="240" w:lineRule="auto"/>
        <w:ind w:left="720"/>
        <w:jc w:val="both"/>
        <w:rPr>
          <w:rFonts w:cs="Arial"/>
        </w:rPr>
      </w:pPr>
      <w:r>
        <w:rPr>
          <w:rFonts w:cs="Arial"/>
        </w:rPr>
        <w:t>Entries will need to be submitted by email</w:t>
      </w:r>
      <w:r w:rsidR="000A7C5C">
        <w:rPr>
          <w:rFonts w:cs="Arial"/>
        </w:rPr>
        <w:t>,</w:t>
      </w:r>
      <w:r>
        <w:rPr>
          <w:rFonts w:cs="Arial"/>
        </w:rPr>
        <w:t xml:space="preserve"> to: </w:t>
      </w:r>
      <w:hyperlink r:id="rId12" w:history="1">
        <w:r w:rsidR="00DC2D01" w:rsidRPr="00DC2D01">
          <w:rPr>
            <w:rStyle w:val="Hyperlink"/>
            <w:b/>
            <w:u w:val="none"/>
          </w:rPr>
          <w:t>jts_mkal@yahoo.com</w:t>
        </w:r>
      </w:hyperlink>
      <w:r w:rsidR="00DC2D01">
        <w:rPr>
          <w:b/>
        </w:rPr>
        <w:t xml:space="preserve"> </w:t>
      </w:r>
      <w:r w:rsidR="00DC2D01" w:rsidRPr="00DC2D01">
        <w:rPr>
          <w:b/>
        </w:rPr>
        <w:t xml:space="preserve"> </w:t>
      </w:r>
      <w:r w:rsidR="00DC2D01">
        <w:rPr>
          <w:b/>
        </w:rPr>
        <w:t xml:space="preserve"> </w:t>
      </w:r>
      <w:r>
        <w:rPr>
          <w:rFonts w:cs="Arial"/>
        </w:rPr>
        <w:t xml:space="preserve">. </w:t>
      </w:r>
      <w:r w:rsidR="000A7C5C">
        <w:rPr>
          <w:rFonts w:cs="Arial"/>
        </w:rPr>
        <w:t xml:space="preserve">                                                </w:t>
      </w:r>
      <w:r w:rsidRPr="0045341B">
        <w:rPr>
          <w:rFonts w:cs="Arial"/>
          <w:b/>
        </w:rPr>
        <w:t xml:space="preserve">The deadline for submission of entries is by midnight </w:t>
      </w:r>
      <w:r>
        <w:rPr>
          <w:rFonts w:cs="Arial"/>
          <w:b/>
        </w:rPr>
        <w:t>C</w:t>
      </w:r>
      <w:r w:rsidRPr="0045341B">
        <w:rPr>
          <w:rFonts w:cs="Arial"/>
          <w:b/>
        </w:rPr>
        <w:t xml:space="preserve">entral European time on </w:t>
      </w:r>
      <w:r w:rsidR="007A00F4">
        <w:rPr>
          <w:rFonts w:cs="Arial"/>
          <w:b/>
          <w:u w:val="single"/>
        </w:rPr>
        <w:t>1</w:t>
      </w:r>
      <w:r w:rsidR="007A00F4" w:rsidRPr="007A00F4">
        <w:rPr>
          <w:rFonts w:cs="Arial"/>
          <w:b/>
          <w:u w:val="single"/>
          <w:vertAlign w:val="superscript"/>
        </w:rPr>
        <w:t>st</w:t>
      </w:r>
      <w:r w:rsidR="00C87660" w:rsidRPr="00C87660">
        <w:rPr>
          <w:rFonts w:cs="Arial"/>
          <w:b/>
          <w:u w:val="single"/>
        </w:rPr>
        <w:t xml:space="preserve"> </w:t>
      </w:r>
      <w:proofErr w:type="gramStart"/>
      <w:r w:rsidR="00964937">
        <w:rPr>
          <w:rFonts w:cs="Arial"/>
          <w:b/>
          <w:u w:val="single"/>
        </w:rPr>
        <w:t>of  May</w:t>
      </w:r>
      <w:proofErr w:type="gramEnd"/>
      <w:r w:rsidR="00B85D46" w:rsidRPr="00C87660">
        <w:rPr>
          <w:rFonts w:cs="Arial"/>
          <w:b/>
          <w:u w:val="single"/>
        </w:rPr>
        <w:t xml:space="preserve"> 2021</w:t>
      </w:r>
      <w:r w:rsidRPr="00C87660">
        <w:rPr>
          <w:rFonts w:cs="Arial"/>
          <w:b/>
        </w:rPr>
        <w:t xml:space="preserve"> as evidenced by the date of dispatch in the email.</w:t>
      </w:r>
      <w:r w:rsidRPr="00C87660">
        <w:rPr>
          <w:rFonts w:cs="Arial"/>
        </w:rPr>
        <w:t xml:space="preserve"> Any application submitted</w:t>
      </w:r>
      <w:r>
        <w:rPr>
          <w:rFonts w:cs="Arial"/>
        </w:rPr>
        <w:t xml:space="preserve"> after the deadline will be rejected.</w:t>
      </w:r>
    </w:p>
    <w:p w:rsidR="00BD3900" w:rsidRPr="00210DAD" w:rsidRDefault="00BD3900" w:rsidP="00BD3900">
      <w:pPr>
        <w:autoSpaceDE w:val="0"/>
        <w:autoSpaceDN w:val="0"/>
        <w:adjustRightInd w:val="0"/>
        <w:spacing w:line="240" w:lineRule="auto"/>
        <w:ind w:left="720"/>
        <w:jc w:val="both"/>
        <w:rPr>
          <w:rFonts w:cs="Arial"/>
        </w:rPr>
      </w:pPr>
    </w:p>
    <w:p w:rsidR="00BD3900" w:rsidRPr="00CD5D42" w:rsidRDefault="00BD3900" w:rsidP="00BD3900">
      <w:pPr>
        <w:autoSpaceDE w:val="0"/>
        <w:autoSpaceDN w:val="0"/>
        <w:adjustRightInd w:val="0"/>
        <w:spacing w:line="240" w:lineRule="auto"/>
        <w:ind w:left="720"/>
        <w:jc w:val="both"/>
        <w:rPr>
          <w:rFonts w:cs="Arial"/>
        </w:rPr>
      </w:pPr>
      <w:r>
        <w:rPr>
          <w:rFonts w:cs="Arial"/>
        </w:rPr>
        <w:t>Contestants are kindly requested to carefully read and abide by the instructions contained in the application form. Entries</w:t>
      </w:r>
      <w:r w:rsidRPr="00CD5D42">
        <w:rPr>
          <w:rFonts w:cs="Arial"/>
        </w:rPr>
        <w:t xml:space="preserve"> must be readable, accessible and pr</w:t>
      </w:r>
      <w:r>
        <w:rPr>
          <w:rFonts w:cs="Arial"/>
        </w:rPr>
        <w:t>intable. Incomplete entries</w:t>
      </w:r>
      <w:r w:rsidRPr="00CD5D42">
        <w:rPr>
          <w:rFonts w:cs="Arial"/>
        </w:rPr>
        <w:t xml:space="preserve"> may be considered inadmissible if essential elements are missing.</w:t>
      </w:r>
      <w:r>
        <w:rPr>
          <w:rFonts w:cs="Arial"/>
        </w:rPr>
        <w:t xml:space="preserve"> Contestants must display their signature wherever required (e.g. declaration). </w:t>
      </w:r>
    </w:p>
    <w:p w:rsidR="00BD3900" w:rsidRDefault="00BD3900" w:rsidP="00BD3900">
      <w:pPr>
        <w:autoSpaceDE w:val="0"/>
        <w:autoSpaceDN w:val="0"/>
        <w:adjustRightInd w:val="0"/>
        <w:spacing w:line="240" w:lineRule="auto"/>
        <w:ind w:left="720"/>
        <w:jc w:val="both"/>
        <w:rPr>
          <w:rFonts w:cs="Arial"/>
        </w:rPr>
      </w:pPr>
    </w:p>
    <w:p w:rsidR="00BD3900" w:rsidRPr="00410197" w:rsidRDefault="00BD3900" w:rsidP="00BD3900">
      <w:pPr>
        <w:autoSpaceDE w:val="0"/>
        <w:autoSpaceDN w:val="0"/>
        <w:adjustRightInd w:val="0"/>
        <w:spacing w:line="240" w:lineRule="auto"/>
        <w:ind w:left="720"/>
        <w:jc w:val="both"/>
        <w:rPr>
          <w:rFonts w:cs="Arial"/>
        </w:rPr>
      </w:pPr>
      <w:r w:rsidRPr="00374FFB">
        <w:rPr>
          <w:rFonts w:cs="Arial"/>
        </w:rPr>
        <w:lastRenderedPageBreak/>
        <w:t xml:space="preserve">By entering the contest, each contestant is deemed to accept these rules. Contestants agree to abide by and be bound by the competition rules and the decisions of the </w:t>
      </w:r>
      <w:r>
        <w:rPr>
          <w:rFonts w:cs="Arial"/>
          <w:color w:val="000000"/>
        </w:rPr>
        <w:t>evaluation committee</w:t>
      </w:r>
      <w:r w:rsidRPr="00374FFB">
        <w:rPr>
          <w:rFonts w:cs="Arial"/>
        </w:rPr>
        <w:t>, which are final in all matters related to the contest.</w:t>
      </w:r>
    </w:p>
    <w:p w:rsidR="00BD3900" w:rsidRDefault="00BD3900" w:rsidP="00BD3900">
      <w:pPr>
        <w:autoSpaceDE w:val="0"/>
        <w:autoSpaceDN w:val="0"/>
        <w:adjustRightInd w:val="0"/>
        <w:spacing w:line="240" w:lineRule="auto"/>
        <w:ind w:left="720"/>
        <w:jc w:val="both"/>
        <w:rPr>
          <w:rFonts w:ascii="65blm" w:hAnsi="65blm" w:cs="65blm"/>
        </w:rPr>
      </w:pPr>
    </w:p>
    <w:p w:rsidR="00BD3900" w:rsidRDefault="00BD3900" w:rsidP="00BD3900">
      <w:pPr>
        <w:pStyle w:val="ListParagraph"/>
        <w:spacing w:after="0" w:line="240" w:lineRule="auto"/>
        <w:jc w:val="both"/>
        <w:rPr>
          <w:rFonts w:cs="Arial"/>
          <w:sz w:val="24"/>
          <w:szCs w:val="24"/>
        </w:rPr>
      </w:pPr>
      <w:r>
        <w:rPr>
          <w:rFonts w:cs="Arial"/>
          <w:sz w:val="24"/>
          <w:szCs w:val="24"/>
        </w:rPr>
        <w:t>The following timetable displays important dates in the calendar of this contest:</w:t>
      </w:r>
    </w:p>
    <w:p w:rsidR="00BD3900" w:rsidRPr="00F5723D" w:rsidRDefault="00BD3900" w:rsidP="00BD3900">
      <w:pPr>
        <w:rPr>
          <w:rFonts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552"/>
        <w:gridCol w:w="1842"/>
      </w:tblGrid>
      <w:tr w:rsidR="00BD3900" w:rsidRPr="00737431" w:rsidTr="002E4892">
        <w:trPr>
          <w:tblHeader/>
        </w:trPr>
        <w:tc>
          <w:tcPr>
            <w:tcW w:w="3969" w:type="dxa"/>
            <w:tcBorders>
              <w:top w:val="single" w:sz="4" w:space="0" w:color="auto"/>
              <w:left w:val="single" w:sz="4" w:space="0" w:color="auto"/>
              <w:bottom w:val="single" w:sz="4" w:space="0" w:color="auto"/>
              <w:right w:val="single" w:sz="4" w:space="0" w:color="auto"/>
            </w:tcBorders>
          </w:tcPr>
          <w:p w:rsidR="00BD3900" w:rsidRPr="00737431" w:rsidRDefault="00BD3900" w:rsidP="002E4892">
            <w:pPr>
              <w:spacing w:line="240" w:lineRule="auto"/>
              <w:rPr>
                <w:rFonts w:cs="Arial"/>
                <w:sz w:val="20"/>
                <w:szCs w:val="20"/>
              </w:rPr>
            </w:pPr>
          </w:p>
        </w:tc>
        <w:tc>
          <w:tcPr>
            <w:tcW w:w="2552" w:type="dxa"/>
            <w:tcBorders>
              <w:top w:val="single" w:sz="4" w:space="0" w:color="auto"/>
              <w:left w:val="single" w:sz="4" w:space="0" w:color="auto"/>
              <w:bottom w:val="single" w:sz="4" w:space="0" w:color="auto"/>
              <w:right w:val="single" w:sz="4" w:space="0" w:color="auto"/>
            </w:tcBorders>
            <w:shd w:val="pct10" w:color="auto" w:fill="FFFFFF"/>
          </w:tcPr>
          <w:p w:rsidR="00BD3900" w:rsidRPr="00737431" w:rsidRDefault="00BD3900" w:rsidP="002E4892">
            <w:pPr>
              <w:spacing w:line="240" w:lineRule="auto"/>
              <w:jc w:val="center"/>
              <w:rPr>
                <w:rFonts w:cs="Arial"/>
                <w:b/>
                <w:sz w:val="20"/>
                <w:szCs w:val="20"/>
              </w:rPr>
            </w:pPr>
            <w:r w:rsidRPr="00737431">
              <w:rPr>
                <w:rFonts w:cs="Arial"/>
                <w:b/>
                <w:sz w:val="20"/>
                <w:szCs w:val="20"/>
              </w:rPr>
              <w:t>Date</w:t>
            </w:r>
          </w:p>
        </w:tc>
        <w:tc>
          <w:tcPr>
            <w:tcW w:w="1842" w:type="dxa"/>
            <w:tcBorders>
              <w:top w:val="single" w:sz="4" w:space="0" w:color="auto"/>
              <w:left w:val="single" w:sz="4" w:space="0" w:color="auto"/>
              <w:bottom w:val="single" w:sz="4" w:space="0" w:color="auto"/>
              <w:right w:val="single" w:sz="4" w:space="0" w:color="auto"/>
            </w:tcBorders>
            <w:shd w:val="pct10" w:color="auto" w:fill="FFFFFF"/>
          </w:tcPr>
          <w:p w:rsidR="00BD3900" w:rsidRPr="00737431" w:rsidRDefault="00BD3900" w:rsidP="002E4892">
            <w:pPr>
              <w:spacing w:line="240" w:lineRule="auto"/>
              <w:jc w:val="center"/>
              <w:rPr>
                <w:rFonts w:cs="Arial"/>
                <w:b/>
                <w:sz w:val="20"/>
                <w:szCs w:val="20"/>
              </w:rPr>
            </w:pPr>
            <w:r w:rsidRPr="00737431">
              <w:rPr>
                <w:rFonts w:cs="Arial"/>
                <w:b/>
                <w:sz w:val="20"/>
                <w:szCs w:val="20"/>
              </w:rPr>
              <w:t>Time</w:t>
            </w:r>
          </w:p>
        </w:tc>
      </w:tr>
      <w:tr w:rsidR="00BD3900" w:rsidRPr="00737431" w:rsidTr="002E4892">
        <w:tc>
          <w:tcPr>
            <w:tcW w:w="3969" w:type="dxa"/>
            <w:shd w:val="pct10" w:color="auto" w:fill="FFFFFF"/>
          </w:tcPr>
          <w:p w:rsidR="00BD3900" w:rsidRPr="00737431" w:rsidRDefault="00BD3900" w:rsidP="002E4892">
            <w:pPr>
              <w:spacing w:line="240" w:lineRule="auto"/>
              <w:ind w:left="318" w:hanging="284"/>
              <w:rPr>
                <w:rFonts w:cs="Arial"/>
                <w:b/>
                <w:sz w:val="20"/>
                <w:szCs w:val="20"/>
              </w:rPr>
            </w:pPr>
            <w:r w:rsidRPr="00737431">
              <w:rPr>
                <w:rFonts w:cs="Arial"/>
                <w:b/>
                <w:sz w:val="20"/>
                <w:szCs w:val="20"/>
              </w:rPr>
              <w:t>1.</w:t>
            </w:r>
            <w:r w:rsidRPr="00737431">
              <w:rPr>
                <w:rFonts w:cs="Arial"/>
                <w:b/>
                <w:sz w:val="20"/>
                <w:szCs w:val="20"/>
              </w:rPr>
              <w:tab/>
              <w:t xml:space="preserve">Deadline for requesting any clarifications from the </w:t>
            </w:r>
            <w:r>
              <w:rPr>
                <w:rFonts w:cs="Arial"/>
                <w:b/>
                <w:sz w:val="20"/>
                <w:szCs w:val="20"/>
              </w:rPr>
              <w:t>OS</w:t>
            </w:r>
            <w:r w:rsidRPr="00AC403D">
              <w:rPr>
                <w:rFonts w:cs="Arial"/>
                <w:b/>
                <w:sz w:val="20"/>
                <w:szCs w:val="20"/>
              </w:rPr>
              <w:t xml:space="preserve"> </w:t>
            </w:r>
            <w:r w:rsidRPr="00737431">
              <w:rPr>
                <w:rFonts w:cs="Arial"/>
                <w:b/>
                <w:sz w:val="20"/>
                <w:szCs w:val="20"/>
              </w:rPr>
              <w:t xml:space="preserve"> project team</w:t>
            </w:r>
          </w:p>
        </w:tc>
        <w:tc>
          <w:tcPr>
            <w:tcW w:w="2552" w:type="dxa"/>
          </w:tcPr>
          <w:p w:rsidR="00B85D46" w:rsidRDefault="00B85D46" w:rsidP="002E4892">
            <w:pPr>
              <w:spacing w:line="240" w:lineRule="auto"/>
              <w:jc w:val="center"/>
              <w:rPr>
                <w:rFonts w:cs="Arial"/>
                <w:b/>
                <w:sz w:val="20"/>
                <w:szCs w:val="20"/>
              </w:rPr>
            </w:pPr>
          </w:p>
          <w:p w:rsidR="00BD3900" w:rsidRPr="00B85D46" w:rsidRDefault="007A00F4" w:rsidP="002E4892">
            <w:pPr>
              <w:spacing w:line="240" w:lineRule="auto"/>
              <w:jc w:val="center"/>
              <w:rPr>
                <w:rFonts w:cs="Arial"/>
                <w:b/>
                <w:sz w:val="20"/>
                <w:szCs w:val="20"/>
              </w:rPr>
            </w:pPr>
            <w:r>
              <w:rPr>
                <w:rFonts w:cs="Arial"/>
                <w:b/>
                <w:sz w:val="20"/>
                <w:szCs w:val="20"/>
              </w:rPr>
              <w:t>10</w:t>
            </w:r>
            <w:r w:rsidR="00964937">
              <w:rPr>
                <w:rFonts w:cs="Arial"/>
                <w:b/>
                <w:sz w:val="20"/>
                <w:szCs w:val="20"/>
              </w:rPr>
              <w:t>.04</w:t>
            </w:r>
            <w:r w:rsidR="00DF0E09">
              <w:rPr>
                <w:rFonts w:cs="Arial"/>
                <w:b/>
                <w:sz w:val="20"/>
                <w:szCs w:val="20"/>
              </w:rPr>
              <w:t>.</w:t>
            </w:r>
            <w:r w:rsidR="00FB22C9" w:rsidRPr="00B85D46">
              <w:rPr>
                <w:rFonts w:cs="Arial"/>
                <w:b/>
                <w:sz w:val="20"/>
                <w:szCs w:val="20"/>
              </w:rPr>
              <w:t>2021</w:t>
            </w:r>
          </w:p>
        </w:tc>
        <w:tc>
          <w:tcPr>
            <w:tcW w:w="1842" w:type="dxa"/>
          </w:tcPr>
          <w:p w:rsidR="00212898" w:rsidRDefault="00212898" w:rsidP="002E4892">
            <w:pPr>
              <w:spacing w:line="240" w:lineRule="auto"/>
              <w:jc w:val="center"/>
              <w:rPr>
                <w:rFonts w:cs="Arial"/>
                <w:sz w:val="20"/>
                <w:szCs w:val="20"/>
              </w:rPr>
            </w:pPr>
          </w:p>
          <w:p w:rsidR="00BD3900" w:rsidRPr="00737431" w:rsidRDefault="00212898" w:rsidP="002E4892">
            <w:pPr>
              <w:spacing w:line="240" w:lineRule="auto"/>
              <w:jc w:val="center"/>
              <w:rPr>
                <w:rFonts w:cs="Arial"/>
                <w:sz w:val="20"/>
                <w:szCs w:val="20"/>
              </w:rPr>
            </w:pPr>
            <w:r>
              <w:rPr>
                <w:rFonts w:cs="Arial"/>
                <w:sz w:val="20"/>
                <w:szCs w:val="20"/>
              </w:rPr>
              <w:t>N/A</w:t>
            </w:r>
          </w:p>
        </w:tc>
      </w:tr>
      <w:tr w:rsidR="00BD3900" w:rsidRPr="00737431" w:rsidTr="002E4892">
        <w:tc>
          <w:tcPr>
            <w:tcW w:w="3969" w:type="dxa"/>
            <w:shd w:val="pct10" w:color="auto" w:fill="FFFFFF"/>
          </w:tcPr>
          <w:p w:rsidR="000753C7" w:rsidRDefault="00BD3900">
            <w:pPr>
              <w:numPr>
                <w:ilvl w:val="0"/>
                <w:numId w:val="14"/>
              </w:numPr>
              <w:spacing w:line="240" w:lineRule="auto"/>
              <w:ind w:left="317" w:hanging="283"/>
              <w:rPr>
                <w:rFonts w:cs="Arial"/>
                <w:b/>
                <w:sz w:val="20"/>
                <w:szCs w:val="20"/>
              </w:rPr>
            </w:pPr>
            <w:r>
              <w:rPr>
                <w:rFonts w:cs="Arial"/>
                <w:b/>
                <w:sz w:val="20"/>
                <w:szCs w:val="20"/>
              </w:rPr>
              <w:t>Info sessions on both sides of the border</w:t>
            </w:r>
          </w:p>
        </w:tc>
        <w:tc>
          <w:tcPr>
            <w:tcW w:w="2552" w:type="dxa"/>
          </w:tcPr>
          <w:p w:rsidR="00BD3900" w:rsidRPr="00601BB3" w:rsidRDefault="00BD3900" w:rsidP="002E4892">
            <w:pPr>
              <w:spacing w:line="240" w:lineRule="auto"/>
              <w:jc w:val="center"/>
              <w:rPr>
                <w:rFonts w:cs="Arial"/>
                <w:sz w:val="20"/>
                <w:szCs w:val="20"/>
                <w:highlight w:val="yellow"/>
              </w:rPr>
            </w:pPr>
          </w:p>
        </w:tc>
        <w:tc>
          <w:tcPr>
            <w:tcW w:w="1842" w:type="dxa"/>
          </w:tcPr>
          <w:p w:rsidR="00BD3900" w:rsidRPr="00737431" w:rsidRDefault="00BD3900" w:rsidP="002E4892">
            <w:pPr>
              <w:spacing w:line="240" w:lineRule="auto"/>
              <w:jc w:val="center"/>
              <w:rPr>
                <w:rFonts w:cs="Arial"/>
                <w:sz w:val="20"/>
                <w:szCs w:val="20"/>
              </w:rPr>
            </w:pPr>
          </w:p>
        </w:tc>
      </w:tr>
      <w:tr w:rsidR="00BD3900" w:rsidRPr="00737431" w:rsidTr="002E4892">
        <w:tc>
          <w:tcPr>
            <w:tcW w:w="3969" w:type="dxa"/>
            <w:shd w:val="pct10" w:color="auto" w:fill="FFFFFF"/>
          </w:tcPr>
          <w:p w:rsidR="00BD3900" w:rsidRPr="00737431" w:rsidRDefault="00BD3900" w:rsidP="002E4892">
            <w:pPr>
              <w:spacing w:line="240" w:lineRule="auto"/>
              <w:ind w:left="318" w:hanging="284"/>
              <w:rPr>
                <w:rFonts w:cs="Arial"/>
                <w:b/>
                <w:sz w:val="20"/>
                <w:szCs w:val="20"/>
              </w:rPr>
            </w:pPr>
            <w:r w:rsidRPr="00737431">
              <w:rPr>
                <w:rFonts w:cs="Arial"/>
                <w:b/>
                <w:sz w:val="20"/>
                <w:szCs w:val="20"/>
              </w:rPr>
              <w:t>2.</w:t>
            </w:r>
            <w:r w:rsidRPr="00737431">
              <w:rPr>
                <w:rFonts w:cs="Arial"/>
                <w:b/>
                <w:sz w:val="20"/>
                <w:szCs w:val="20"/>
              </w:rPr>
              <w:tab/>
              <w:t xml:space="preserve">Last date on which clarifications are issued by the </w:t>
            </w:r>
            <w:r>
              <w:rPr>
                <w:rFonts w:cs="Arial"/>
                <w:b/>
                <w:sz w:val="20"/>
                <w:szCs w:val="20"/>
              </w:rPr>
              <w:t>OS</w:t>
            </w:r>
            <w:r w:rsidR="00212898">
              <w:rPr>
                <w:rFonts w:cs="Arial"/>
                <w:b/>
                <w:sz w:val="20"/>
                <w:szCs w:val="20"/>
              </w:rPr>
              <w:t>s</w:t>
            </w:r>
            <w:r w:rsidRPr="00AC403D">
              <w:rPr>
                <w:rFonts w:cs="Arial"/>
                <w:b/>
                <w:sz w:val="20"/>
                <w:szCs w:val="20"/>
              </w:rPr>
              <w:t xml:space="preserve"> </w:t>
            </w:r>
            <w:r w:rsidRPr="00737431">
              <w:rPr>
                <w:rFonts w:cs="Arial"/>
                <w:b/>
                <w:sz w:val="20"/>
                <w:szCs w:val="20"/>
              </w:rPr>
              <w:t xml:space="preserve"> project team</w:t>
            </w:r>
          </w:p>
        </w:tc>
        <w:tc>
          <w:tcPr>
            <w:tcW w:w="2552" w:type="dxa"/>
          </w:tcPr>
          <w:p w:rsidR="00BD3900" w:rsidRPr="00B85D46" w:rsidRDefault="007A00F4" w:rsidP="002E4892">
            <w:pPr>
              <w:spacing w:line="240" w:lineRule="auto"/>
              <w:jc w:val="center"/>
              <w:rPr>
                <w:rFonts w:cs="Arial"/>
                <w:b/>
                <w:sz w:val="20"/>
                <w:szCs w:val="20"/>
              </w:rPr>
            </w:pPr>
            <w:r>
              <w:rPr>
                <w:rFonts w:cs="Arial"/>
                <w:b/>
                <w:sz w:val="20"/>
                <w:szCs w:val="20"/>
              </w:rPr>
              <w:t>20</w:t>
            </w:r>
            <w:r w:rsidR="00964937">
              <w:rPr>
                <w:rFonts w:cs="Arial"/>
                <w:b/>
                <w:sz w:val="20"/>
                <w:szCs w:val="20"/>
              </w:rPr>
              <w:t>.04</w:t>
            </w:r>
            <w:r w:rsidR="00FB22C9" w:rsidRPr="00B85D46">
              <w:rPr>
                <w:rFonts w:cs="Arial"/>
                <w:b/>
                <w:sz w:val="20"/>
                <w:szCs w:val="20"/>
              </w:rPr>
              <w:t>.2021</w:t>
            </w:r>
          </w:p>
        </w:tc>
        <w:tc>
          <w:tcPr>
            <w:tcW w:w="1842" w:type="dxa"/>
          </w:tcPr>
          <w:p w:rsidR="00BD3900" w:rsidRPr="00737431" w:rsidRDefault="00BD3900" w:rsidP="002E4892">
            <w:pPr>
              <w:spacing w:line="240" w:lineRule="auto"/>
              <w:jc w:val="center"/>
              <w:rPr>
                <w:rFonts w:cs="Arial"/>
                <w:sz w:val="20"/>
                <w:szCs w:val="20"/>
              </w:rPr>
            </w:pPr>
            <w:r w:rsidRPr="00737431">
              <w:rPr>
                <w:rFonts w:cs="Arial"/>
                <w:sz w:val="20"/>
                <w:szCs w:val="20"/>
              </w:rPr>
              <w:t>N/A</w:t>
            </w:r>
          </w:p>
        </w:tc>
      </w:tr>
      <w:tr w:rsidR="00BD3900" w:rsidRPr="00737431" w:rsidTr="002E4892">
        <w:tc>
          <w:tcPr>
            <w:tcW w:w="3969" w:type="dxa"/>
            <w:shd w:val="pct10" w:color="auto" w:fill="FFFFFF"/>
          </w:tcPr>
          <w:p w:rsidR="00BD3900" w:rsidRPr="00737431" w:rsidRDefault="00BD3900" w:rsidP="002E4892">
            <w:pPr>
              <w:spacing w:line="240" w:lineRule="auto"/>
              <w:ind w:left="318" w:hanging="284"/>
              <w:rPr>
                <w:rFonts w:cs="Arial"/>
                <w:b/>
                <w:sz w:val="20"/>
                <w:szCs w:val="20"/>
              </w:rPr>
            </w:pPr>
            <w:r w:rsidRPr="00737431">
              <w:rPr>
                <w:rFonts w:cs="Arial"/>
                <w:b/>
                <w:sz w:val="20"/>
                <w:szCs w:val="20"/>
              </w:rPr>
              <w:t>3.</w:t>
            </w:r>
            <w:r w:rsidRPr="00737431">
              <w:rPr>
                <w:rFonts w:cs="Arial"/>
                <w:b/>
                <w:sz w:val="20"/>
                <w:szCs w:val="20"/>
              </w:rPr>
              <w:tab/>
              <w:t>Deadline for submission of entries (application forms)</w:t>
            </w:r>
          </w:p>
        </w:tc>
        <w:tc>
          <w:tcPr>
            <w:tcW w:w="2552" w:type="dxa"/>
          </w:tcPr>
          <w:p w:rsidR="00FB22C9" w:rsidRDefault="00FB22C9" w:rsidP="002E4892">
            <w:pPr>
              <w:spacing w:line="240" w:lineRule="auto"/>
              <w:jc w:val="center"/>
              <w:rPr>
                <w:rFonts w:cs="Arial"/>
                <w:b/>
                <w:sz w:val="20"/>
                <w:szCs w:val="20"/>
              </w:rPr>
            </w:pPr>
          </w:p>
          <w:p w:rsidR="00BD3900" w:rsidRPr="002972A5" w:rsidRDefault="00964937" w:rsidP="002E4892">
            <w:pPr>
              <w:spacing w:line="240" w:lineRule="auto"/>
              <w:jc w:val="center"/>
              <w:rPr>
                <w:rFonts w:cs="Arial"/>
                <w:b/>
                <w:sz w:val="20"/>
                <w:szCs w:val="20"/>
              </w:rPr>
            </w:pPr>
            <w:r>
              <w:rPr>
                <w:rFonts w:cs="Arial"/>
                <w:b/>
                <w:sz w:val="20"/>
                <w:szCs w:val="20"/>
              </w:rPr>
              <w:t>01.05</w:t>
            </w:r>
            <w:r w:rsidR="00FB22C9">
              <w:rPr>
                <w:rFonts w:cs="Arial"/>
                <w:b/>
                <w:sz w:val="20"/>
                <w:szCs w:val="20"/>
              </w:rPr>
              <w:t>.2021</w:t>
            </w:r>
          </w:p>
        </w:tc>
        <w:tc>
          <w:tcPr>
            <w:tcW w:w="1842" w:type="dxa"/>
          </w:tcPr>
          <w:p w:rsidR="00FB22C9" w:rsidRDefault="00FB22C9" w:rsidP="002E4892">
            <w:pPr>
              <w:spacing w:line="240" w:lineRule="auto"/>
              <w:jc w:val="center"/>
              <w:rPr>
                <w:rFonts w:cs="Arial"/>
                <w:sz w:val="20"/>
                <w:szCs w:val="20"/>
              </w:rPr>
            </w:pPr>
          </w:p>
          <w:p w:rsidR="00BD3900" w:rsidRPr="00737431" w:rsidRDefault="00FB22C9" w:rsidP="002E4892">
            <w:pPr>
              <w:spacing w:line="240" w:lineRule="auto"/>
              <w:jc w:val="center"/>
              <w:rPr>
                <w:rFonts w:cs="Arial"/>
                <w:sz w:val="20"/>
                <w:szCs w:val="20"/>
              </w:rPr>
            </w:pPr>
            <w:r>
              <w:rPr>
                <w:rFonts w:cs="Arial"/>
                <w:sz w:val="20"/>
                <w:szCs w:val="20"/>
              </w:rPr>
              <w:t>N/A</w:t>
            </w:r>
          </w:p>
        </w:tc>
      </w:tr>
      <w:tr w:rsidR="00BD3900" w:rsidRPr="00737431" w:rsidTr="002E4892">
        <w:tc>
          <w:tcPr>
            <w:tcW w:w="3969" w:type="dxa"/>
            <w:shd w:val="pct10" w:color="auto" w:fill="FFFFFF"/>
          </w:tcPr>
          <w:p w:rsidR="00BD3900" w:rsidRPr="00737431" w:rsidRDefault="00FB22C9" w:rsidP="002E4892">
            <w:pPr>
              <w:spacing w:line="240" w:lineRule="auto"/>
              <w:ind w:left="318" w:hanging="284"/>
              <w:rPr>
                <w:rFonts w:cs="Arial"/>
                <w:b/>
                <w:sz w:val="20"/>
                <w:szCs w:val="20"/>
              </w:rPr>
            </w:pPr>
            <w:r>
              <w:rPr>
                <w:rFonts w:cs="Arial"/>
                <w:b/>
                <w:sz w:val="20"/>
                <w:szCs w:val="20"/>
              </w:rPr>
              <w:t>4.</w:t>
            </w:r>
            <w:r>
              <w:rPr>
                <w:rFonts w:cs="Arial"/>
                <w:b/>
                <w:sz w:val="20"/>
                <w:szCs w:val="20"/>
              </w:rPr>
              <w:tab/>
              <w:t xml:space="preserve">Notification of </w:t>
            </w:r>
            <w:r w:rsidR="00BD3900" w:rsidRPr="00737431">
              <w:rPr>
                <w:rFonts w:cs="Arial"/>
                <w:b/>
                <w:sz w:val="20"/>
                <w:szCs w:val="20"/>
              </w:rPr>
              <w:t>award</w:t>
            </w:r>
            <w:r>
              <w:rPr>
                <w:rFonts w:cs="Arial"/>
                <w:b/>
                <w:sz w:val="20"/>
                <w:szCs w:val="20"/>
              </w:rPr>
              <w:t xml:space="preserve"> contracts</w:t>
            </w:r>
            <w:r w:rsidR="00BD3900" w:rsidRPr="00737431">
              <w:rPr>
                <w:rFonts w:cs="Arial"/>
                <w:b/>
                <w:sz w:val="20"/>
                <w:szCs w:val="20"/>
              </w:rPr>
              <w:t>, along with information to contestants on opening, administrative check and research paper evaluation</w:t>
            </w:r>
          </w:p>
        </w:tc>
        <w:tc>
          <w:tcPr>
            <w:tcW w:w="2552" w:type="dxa"/>
          </w:tcPr>
          <w:p w:rsidR="00FB22C9" w:rsidRDefault="00FB22C9" w:rsidP="002E4892">
            <w:pPr>
              <w:spacing w:line="240" w:lineRule="auto"/>
              <w:jc w:val="center"/>
              <w:rPr>
                <w:rFonts w:cs="Arial"/>
                <w:sz w:val="20"/>
                <w:szCs w:val="20"/>
                <w:highlight w:val="yellow"/>
              </w:rPr>
            </w:pPr>
          </w:p>
          <w:p w:rsidR="00BD3900" w:rsidRPr="00FB22C9" w:rsidRDefault="00964937" w:rsidP="002E4892">
            <w:pPr>
              <w:spacing w:line="240" w:lineRule="auto"/>
              <w:jc w:val="center"/>
              <w:rPr>
                <w:rFonts w:cs="Arial"/>
                <w:b/>
                <w:sz w:val="20"/>
                <w:szCs w:val="20"/>
              </w:rPr>
            </w:pPr>
            <w:r>
              <w:rPr>
                <w:rFonts w:cs="Arial"/>
                <w:b/>
                <w:sz w:val="20"/>
                <w:szCs w:val="20"/>
              </w:rPr>
              <w:t>15.07</w:t>
            </w:r>
            <w:r w:rsidR="00FB22C9" w:rsidRPr="00FB22C9">
              <w:rPr>
                <w:rFonts w:cs="Arial"/>
                <w:b/>
                <w:sz w:val="20"/>
                <w:szCs w:val="20"/>
              </w:rPr>
              <w:t>.2021</w:t>
            </w:r>
          </w:p>
        </w:tc>
        <w:tc>
          <w:tcPr>
            <w:tcW w:w="1842" w:type="dxa"/>
          </w:tcPr>
          <w:p w:rsidR="00FB22C9" w:rsidRDefault="00FB22C9" w:rsidP="002E4892">
            <w:pPr>
              <w:spacing w:line="240" w:lineRule="auto"/>
              <w:jc w:val="center"/>
              <w:rPr>
                <w:rFonts w:cs="Arial"/>
                <w:sz w:val="20"/>
                <w:szCs w:val="20"/>
              </w:rPr>
            </w:pPr>
          </w:p>
          <w:p w:rsidR="00BD3900" w:rsidRPr="00737431" w:rsidRDefault="00BD3900" w:rsidP="002E4892">
            <w:pPr>
              <w:spacing w:line="240" w:lineRule="auto"/>
              <w:jc w:val="center"/>
              <w:rPr>
                <w:rFonts w:cs="Arial"/>
                <w:sz w:val="20"/>
                <w:szCs w:val="20"/>
              </w:rPr>
            </w:pPr>
            <w:r w:rsidRPr="00737431">
              <w:rPr>
                <w:rFonts w:cs="Arial"/>
                <w:sz w:val="20"/>
                <w:szCs w:val="20"/>
              </w:rPr>
              <w:t>N/A</w:t>
            </w:r>
          </w:p>
        </w:tc>
      </w:tr>
      <w:tr w:rsidR="00BD3900" w:rsidRPr="00737431" w:rsidTr="002E4892">
        <w:tc>
          <w:tcPr>
            <w:tcW w:w="3969" w:type="dxa"/>
            <w:shd w:val="pct10" w:color="auto" w:fill="FFFFFF"/>
          </w:tcPr>
          <w:p w:rsidR="00BD3900" w:rsidRPr="00737431" w:rsidRDefault="00FB22C9" w:rsidP="002E4892">
            <w:pPr>
              <w:spacing w:line="240" w:lineRule="auto"/>
              <w:ind w:left="318" w:hanging="284"/>
              <w:rPr>
                <w:rFonts w:cs="Arial"/>
                <w:b/>
                <w:sz w:val="20"/>
                <w:szCs w:val="20"/>
              </w:rPr>
            </w:pPr>
            <w:r>
              <w:rPr>
                <w:rFonts w:cs="Arial"/>
                <w:b/>
                <w:sz w:val="20"/>
                <w:szCs w:val="20"/>
              </w:rPr>
              <w:t>5.</w:t>
            </w:r>
            <w:r>
              <w:rPr>
                <w:rFonts w:cs="Arial"/>
                <w:b/>
                <w:sz w:val="20"/>
                <w:szCs w:val="20"/>
              </w:rPr>
              <w:tab/>
              <w:t xml:space="preserve">Payment of the awarded contracts </w:t>
            </w:r>
            <w:r w:rsidR="00BD3900" w:rsidRPr="00737431">
              <w:rPr>
                <w:rFonts w:cs="Arial"/>
                <w:b/>
                <w:sz w:val="20"/>
                <w:szCs w:val="20"/>
              </w:rPr>
              <w:t>(provided the contestant has submitted proof of eligibility – valid supporting documents)</w:t>
            </w:r>
          </w:p>
        </w:tc>
        <w:tc>
          <w:tcPr>
            <w:tcW w:w="2552" w:type="dxa"/>
          </w:tcPr>
          <w:p w:rsidR="00FB22C9" w:rsidRDefault="00FB22C9" w:rsidP="002E4892">
            <w:pPr>
              <w:spacing w:line="240" w:lineRule="auto"/>
              <w:jc w:val="center"/>
              <w:rPr>
                <w:rFonts w:cs="Arial"/>
                <w:sz w:val="20"/>
                <w:szCs w:val="20"/>
                <w:highlight w:val="yellow"/>
              </w:rPr>
            </w:pPr>
          </w:p>
          <w:p w:rsidR="00BD3900" w:rsidRPr="00B85D46" w:rsidRDefault="00C05CF1" w:rsidP="002E4892">
            <w:pPr>
              <w:spacing w:line="240" w:lineRule="auto"/>
              <w:jc w:val="center"/>
              <w:rPr>
                <w:rFonts w:cs="Arial"/>
                <w:b/>
                <w:sz w:val="20"/>
                <w:szCs w:val="20"/>
              </w:rPr>
            </w:pPr>
            <w:r>
              <w:rPr>
                <w:rFonts w:cs="Arial"/>
                <w:b/>
                <w:sz w:val="20"/>
                <w:szCs w:val="20"/>
              </w:rPr>
              <w:t>15</w:t>
            </w:r>
            <w:r w:rsidR="00964937">
              <w:rPr>
                <w:rFonts w:cs="Arial"/>
                <w:b/>
                <w:sz w:val="20"/>
                <w:szCs w:val="20"/>
              </w:rPr>
              <w:t>.09</w:t>
            </w:r>
            <w:r w:rsidR="00B85D46" w:rsidRPr="00B85D46">
              <w:rPr>
                <w:rFonts w:cs="Arial"/>
                <w:b/>
                <w:sz w:val="20"/>
                <w:szCs w:val="20"/>
              </w:rPr>
              <w:t>.2021</w:t>
            </w:r>
          </w:p>
        </w:tc>
        <w:tc>
          <w:tcPr>
            <w:tcW w:w="1842" w:type="dxa"/>
          </w:tcPr>
          <w:p w:rsidR="00BD3900" w:rsidRPr="00737431" w:rsidRDefault="00BD3900" w:rsidP="002E4892">
            <w:pPr>
              <w:spacing w:line="240" w:lineRule="auto"/>
              <w:jc w:val="center"/>
              <w:rPr>
                <w:rFonts w:cs="Arial"/>
                <w:sz w:val="20"/>
                <w:szCs w:val="20"/>
              </w:rPr>
            </w:pPr>
            <w:r w:rsidRPr="00737431">
              <w:rPr>
                <w:rFonts w:cs="Arial"/>
                <w:sz w:val="20"/>
                <w:szCs w:val="20"/>
              </w:rPr>
              <w:t>N/A</w:t>
            </w:r>
          </w:p>
        </w:tc>
      </w:tr>
      <w:tr w:rsidR="00BD3900" w:rsidRPr="00737431" w:rsidTr="002E4892">
        <w:tc>
          <w:tcPr>
            <w:tcW w:w="3969" w:type="dxa"/>
            <w:shd w:val="pct10" w:color="auto" w:fill="FFFFFF"/>
          </w:tcPr>
          <w:p w:rsidR="000753C7" w:rsidRDefault="00BD3900">
            <w:pPr>
              <w:pStyle w:val="ListParagraph"/>
              <w:numPr>
                <w:ilvl w:val="0"/>
                <w:numId w:val="4"/>
              </w:numPr>
              <w:spacing w:after="0" w:line="240" w:lineRule="auto"/>
              <w:ind w:left="317" w:hanging="283"/>
              <w:rPr>
                <w:rFonts w:cs="Arial"/>
                <w:b/>
                <w:sz w:val="20"/>
                <w:szCs w:val="20"/>
              </w:rPr>
            </w:pPr>
            <w:r w:rsidRPr="00737431">
              <w:rPr>
                <w:rFonts w:cs="Arial"/>
                <w:b/>
                <w:sz w:val="20"/>
                <w:szCs w:val="20"/>
              </w:rPr>
              <w:t>Publicatio</w:t>
            </w:r>
            <w:r w:rsidR="00FB22C9">
              <w:rPr>
                <w:rFonts w:cs="Arial"/>
                <w:b/>
                <w:sz w:val="20"/>
                <w:szCs w:val="20"/>
              </w:rPr>
              <w:t>n of the list of awarded contracts</w:t>
            </w:r>
          </w:p>
        </w:tc>
        <w:tc>
          <w:tcPr>
            <w:tcW w:w="2552" w:type="dxa"/>
          </w:tcPr>
          <w:p w:rsidR="00B03496" w:rsidRDefault="00B03496" w:rsidP="002E4892">
            <w:pPr>
              <w:spacing w:line="240" w:lineRule="auto"/>
              <w:jc w:val="center"/>
              <w:rPr>
                <w:rFonts w:cs="Arial"/>
                <w:b/>
                <w:sz w:val="20"/>
                <w:szCs w:val="20"/>
              </w:rPr>
            </w:pPr>
          </w:p>
          <w:p w:rsidR="00BD3900" w:rsidRPr="00B85D46" w:rsidRDefault="00C05CF1" w:rsidP="002E4892">
            <w:pPr>
              <w:spacing w:line="240" w:lineRule="auto"/>
              <w:jc w:val="center"/>
              <w:rPr>
                <w:rFonts w:cs="Arial"/>
                <w:b/>
                <w:sz w:val="20"/>
                <w:szCs w:val="20"/>
              </w:rPr>
            </w:pPr>
            <w:r>
              <w:rPr>
                <w:rFonts w:cs="Arial"/>
                <w:b/>
                <w:sz w:val="20"/>
                <w:szCs w:val="20"/>
              </w:rPr>
              <w:t>15</w:t>
            </w:r>
            <w:r w:rsidR="007A00F4">
              <w:rPr>
                <w:rFonts w:cs="Arial"/>
                <w:b/>
                <w:sz w:val="20"/>
                <w:szCs w:val="20"/>
              </w:rPr>
              <w:t>.</w:t>
            </w:r>
            <w:r w:rsidR="00964937">
              <w:rPr>
                <w:rFonts w:cs="Arial"/>
                <w:b/>
                <w:sz w:val="20"/>
                <w:szCs w:val="20"/>
              </w:rPr>
              <w:t>09</w:t>
            </w:r>
            <w:r w:rsidR="00B85D46" w:rsidRPr="00B85D46">
              <w:rPr>
                <w:rFonts w:cs="Arial"/>
                <w:b/>
                <w:sz w:val="20"/>
                <w:szCs w:val="20"/>
              </w:rPr>
              <w:t>.2021</w:t>
            </w:r>
          </w:p>
        </w:tc>
        <w:tc>
          <w:tcPr>
            <w:tcW w:w="1842" w:type="dxa"/>
          </w:tcPr>
          <w:p w:rsidR="00BD3900" w:rsidRPr="00737431" w:rsidRDefault="00BD3900" w:rsidP="002E4892">
            <w:pPr>
              <w:spacing w:line="240" w:lineRule="auto"/>
              <w:jc w:val="center"/>
              <w:rPr>
                <w:rFonts w:cs="Arial"/>
                <w:sz w:val="20"/>
                <w:szCs w:val="20"/>
              </w:rPr>
            </w:pPr>
            <w:r w:rsidRPr="00737431">
              <w:rPr>
                <w:rFonts w:cs="Arial"/>
                <w:sz w:val="20"/>
                <w:szCs w:val="20"/>
              </w:rPr>
              <w:t>N/A</w:t>
            </w:r>
          </w:p>
        </w:tc>
      </w:tr>
      <w:tr w:rsidR="00BD3900" w:rsidRPr="00737431" w:rsidTr="002E4892">
        <w:tc>
          <w:tcPr>
            <w:tcW w:w="3969" w:type="dxa"/>
            <w:shd w:val="pct10" w:color="auto" w:fill="FFFFFF"/>
          </w:tcPr>
          <w:p w:rsidR="000753C7" w:rsidRDefault="00BD3900">
            <w:pPr>
              <w:pStyle w:val="ListParagraph"/>
              <w:numPr>
                <w:ilvl w:val="0"/>
                <w:numId w:val="4"/>
              </w:numPr>
              <w:spacing w:after="0" w:line="240" w:lineRule="auto"/>
              <w:ind w:left="317" w:hanging="283"/>
              <w:rPr>
                <w:rFonts w:cs="Arial"/>
                <w:b/>
                <w:sz w:val="20"/>
                <w:szCs w:val="20"/>
              </w:rPr>
            </w:pPr>
            <w:r w:rsidRPr="00737431">
              <w:rPr>
                <w:rFonts w:cs="Arial"/>
                <w:b/>
                <w:sz w:val="20"/>
                <w:szCs w:val="20"/>
              </w:rPr>
              <w:t>Publication of the research papers in national scientific journals</w:t>
            </w:r>
          </w:p>
        </w:tc>
        <w:tc>
          <w:tcPr>
            <w:tcW w:w="2552" w:type="dxa"/>
          </w:tcPr>
          <w:p w:rsidR="00B03496" w:rsidRDefault="00B03496" w:rsidP="00B03496">
            <w:pPr>
              <w:spacing w:line="240" w:lineRule="auto"/>
              <w:rPr>
                <w:rFonts w:cs="Arial"/>
                <w:b/>
                <w:sz w:val="20"/>
                <w:szCs w:val="20"/>
              </w:rPr>
            </w:pPr>
          </w:p>
          <w:p w:rsidR="00BD3900" w:rsidRPr="00B85D46" w:rsidRDefault="00B03496" w:rsidP="00B03496">
            <w:pPr>
              <w:spacing w:line="240" w:lineRule="auto"/>
              <w:rPr>
                <w:rFonts w:cs="Arial"/>
                <w:b/>
                <w:sz w:val="20"/>
                <w:szCs w:val="20"/>
              </w:rPr>
            </w:pPr>
            <w:r>
              <w:rPr>
                <w:rFonts w:cs="Arial"/>
                <w:b/>
                <w:sz w:val="20"/>
                <w:szCs w:val="20"/>
              </w:rPr>
              <w:t xml:space="preserve">                 </w:t>
            </w:r>
            <w:r w:rsidR="00964937">
              <w:rPr>
                <w:rFonts w:cs="Arial"/>
                <w:b/>
                <w:sz w:val="20"/>
                <w:szCs w:val="20"/>
              </w:rPr>
              <w:t xml:space="preserve"> August</w:t>
            </w:r>
            <w:r w:rsidR="007A00F4">
              <w:rPr>
                <w:rFonts w:cs="Arial"/>
                <w:b/>
                <w:sz w:val="20"/>
                <w:szCs w:val="20"/>
              </w:rPr>
              <w:t xml:space="preserve"> </w:t>
            </w:r>
            <w:r w:rsidR="00DF0E09">
              <w:rPr>
                <w:rFonts w:cs="Arial"/>
                <w:b/>
                <w:sz w:val="20"/>
                <w:szCs w:val="20"/>
              </w:rPr>
              <w:t>2022</w:t>
            </w:r>
          </w:p>
        </w:tc>
        <w:tc>
          <w:tcPr>
            <w:tcW w:w="1842" w:type="dxa"/>
          </w:tcPr>
          <w:p w:rsidR="00BD3900" w:rsidRPr="00737431" w:rsidRDefault="00BD3900" w:rsidP="002E4892">
            <w:pPr>
              <w:spacing w:line="240" w:lineRule="auto"/>
              <w:jc w:val="center"/>
              <w:rPr>
                <w:rFonts w:cs="Arial"/>
                <w:sz w:val="20"/>
                <w:szCs w:val="20"/>
              </w:rPr>
            </w:pPr>
            <w:r w:rsidRPr="00737431">
              <w:rPr>
                <w:rFonts w:cs="Arial"/>
                <w:sz w:val="20"/>
                <w:szCs w:val="20"/>
              </w:rPr>
              <w:t>N/A</w:t>
            </w:r>
          </w:p>
        </w:tc>
      </w:tr>
    </w:tbl>
    <w:p w:rsidR="00BD3900" w:rsidRDefault="00BD3900" w:rsidP="00BD3900">
      <w:pPr>
        <w:pStyle w:val="ListParagraph"/>
        <w:spacing w:after="0" w:line="240" w:lineRule="auto"/>
        <w:jc w:val="both"/>
        <w:rPr>
          <w:rFonts w:cs="Arial"/>
          <w:sz w:val="24"/>
          <w:szCs w:val="24"/>
        </w:rPr>
      </w:pPr>
    </w:p>
    <w:p w:rsidR="00BD3900" w:rsidRPr="005B2D33" w:rsidRDefault="00BD3900" w:rsidP="00BD3900">
      <w:pPr>
        <w:autoSpaceDE w:val="0"/>
        <w:autoSpaceDN w:val="0"/>
        <w:adjustRightInd w:val="0"/>
        <w:spacing w:line="240" w:lineRule="auto"/>
        <w:ind w:left="720"/>
        <w:jc w:val="both"/>
        <w:rPr>
          <w:rFonts w:cs="Arial"/>
        </w:rPr>
      </w:pPr>
      <w:r w:rsidRPr="005B2D33">
        <w:rPr>
          <w:rFonts w:cs="Arial"/>
        </w:rPr>
        <w:t xml:space="preserve">During the submission period, </w:t>
      </w:r>
      <w:r>
        <w:rPr>
          <w:rFonts w:cs="Arial"/>
        </w:rPr>
        <w:t>the contestants</w:t>
      </w:r>
      <w:r w:rsidRPr="005B2D33">
        <w:rPr>
          <w:rFonts w:cs="Arial"/>
        </w:rPr>
        <w:t xml:space="preserve"> may replace </w:t>
      </w:r>
      <w:r>
        <w:rPr>
          <w:rFonts w:cs="Arial"/>
        </w:rPr>
        <w:t xml:space="preserve">the </w:t>
      </w:r>
      <w:r w:rsidRPr="005B2D33">
        <w:rPr>
          <w:rFonts w:cs="Arial"/>
        </w:rPr>
        <w:t>entries that</w:t>
      </w:r>
      <w:r>
        <w:rPr>
          <w:rFonts w:cs="Arial"/>
        </w:rPr>
        <w:t xml:space="preserve"> </w:t>
      </w:r>
      <w:r w:rsidRPr="005B2D33">
        <w:rPr>
          <w:rFonts w:cs="Arial"/>
        </w:rPr>
        <w:t>the</w:t>
      </w:r>
      <w:r>
        <w:rPr>
          <w:rFonts w:cs="Arial"/>
        </w:rPr>
        <w:t>y submitted previously but cannot change their title for easy reference and replacement purposes</w:t>
      </w:r>
      <w:r w:rsidRPr="005B2D33">
        <w:rPr>
          <w:rFonts w:cs="Arial"/>
        </w:rPr>
        <w:t>.</w:t>
      </w:r>
      <w:r>
        <w:rPr>
          <w:rFonts w:cs="Arial"/>
        </w:rPr>
        <w:t xml:space="preserve"> The evaluation committee will consider for evaluation only the latest version of the entries. </w:t>
      </w:r>
    </w:p>
    <w:p w:rsidR="00BD3900" w:rsidRPr="00455F44" w:rsidRDefault="00BD3900" w:rsidP="00BD3900">
      <w:pPr>
        <w:pStyle w:val="ListParagraph"/>
        <w:spacing w:after="0" w:line="240" w:lineRule="auto"/>
        <w:jc w:val="both"/>
        <w:rPr>
          <w:rFonts w:cs="Arial"/>
          <w:sz w:val="24"/>
          <w:szCs w:val="24"/>
        </w:rPr>
      </w:pPr>
    </w:p>
    <w:p w:rsidR="00BD3900" w:rsidRDefault="00BD3900" w:rsidP="00BD3900">
      <w:pPr>
        <w:pStyle w:val="Heading1"/>
        <w:ind w:firstLine="284"/>
      </w:pPr>
      <w:r w:rsidRPr="00B81A6B">
        <w:lastRenderedPageBreak/>
        <w:t xml:space="preserve">6. </w:t>
      </w:r>
      <w:r w:rsidRPr="00B81A6B">
        <w:tab/>
      </w:r>
      <w:bookmarkStart w:id="6" w:name="_Toc516646858"/>
      <w:r w:rsidRPr="00B81A6B">
        <w:t>Amount of</w:t>
      </w:r>
      <w:bookmarkEnd w:id="6"/>
      <w:r w:rsidR="00F42BCF">
        <w:t xml:space="preserve"> the awarded contract</w:t>
      </w:r>
    </w:p>
    <w:p w:rsidR="003D0B0B" w:rsidRPr="00893796" w:rsidRDefault="003D0B0B" w:rsidP="00893796">
      <w:pPr>
        <w:ind w:left="720"/>
        <w:jc w:val="both"/>
      </w:pPr>
      <w:r w:rsidRPr="003D0B0B">
        <w:t>Provided there will be applications with a total score above 30 points, this contest will award contracts as follow: F</w:t>
      </w:r>
      <w:r>
        <w:t>irst awarded contract amount of</w:t>
      </w:r>
      <w:r w:rsidR="009970B9">
        <w:t xml:space="preserve"> 2000 EUR, </w:t>
      </w:r>
      <w:r w:rsidRPr="003D0B0B">
        <w:t>the second awarded contract am</w:t>
      </w:r>
      <w:r w:rsidR="009970B9">
        <w:t>ount of</w:t>
      </w:r>
      <w:r w:rsidRPr="003D0B0B">
        <w:t xml:space="preserve"> 1.500 EUR</w:t>
      </w:r>
      <w:proofErr w:type="gramStart"/>
      <w:r w:rsidRPr="003D0B0B">
        <w:t xml:space="preserve">,  </w:t>
      </w:r>
      <w:r w:rsidR="009970B9">
        <w:t>t</w:t>
      </w:r>
      <w:r w:rsidRPr="003D0B0B">
        <w:t>hird</w:t>
      </w:r>
      <w:proofErr w:type="gramEnd"/>
      <w:r w:rsidRPr="003D0B0B">
        <w:t xml:space="preserve"> awarded contract amount of  1000EUR, forth awarded contract amount of  800EUR and fifth awar</w:t>
      </w:r>
      <w:r w:rsidR="009970B9">
        <w:t>ded contract amount of  700 EUR</w:t>
      </w:r>
      <w:r w:rsidRPr="003D0B0B">
        <w:t xml:space="preserve"> to </w:t>
      </w:r>
      <w:r w:rsidR="009970B9">
        <w:t xml:space="preserve">the </w:t>
      </w:r>
      <w:r w:rsidRPr="003D0B0B">
        <w:t xml:space="preserve">contestants from the list of ranking whose entries will have received the highest scores. </w:t>
      </w:r>
      <w:r w:rsidR="009970B9" w:rsidRPr="009970B9">
        <w:t>These type of awarded contracts will be provided for the contestants in each of the beneficiaries countries.</w:t>
      </w:r>
    </w:p>
    <w:p w:rsidR="000753C7" w:rsidRDefault="00BD3900">
      <w:pPr>
        <w:pStyle w:val="Heading1"/>
        <w:keepLines/>
        <w:numPr>
          <w:ilvl w:val="0"/>
          <w:numId w:val="12"/>
        </w:numPr>
        <w:spacing w:before="480" w:after="0"/>
      </w:pPr>
      <w:bookmarkStart w:id="7" w:name="_Toc516646859"/>
      <w:r>
        <w:t>Conditions for cancellation of the contest</w:t>
      </w:r>
      <w:bookmarkEnd w:id="7"/>
    </w:p>
    <w:p w:rsidR="00BD3900" w:rsidRPr="00EF6905" w:rsidRDefault="00BD3900" w:rsidP="00BD3900">
      <w:pPr>
        <w:pStyle w:val="ListParagraph"/>
        <w:spacing w:after="0" w:line="240" w:lineRule="auto"/>
        <w:jc w:val="both"/>
        <w:rPr>
          <w:rFonts w:cs="Arial"/>
          <w:sz w:val="24"/>
          <w:szCs w:val="24"/>
        </w:rPr>
      </w:pPr>
    </w:p>
    <w:p w:rsidR="00BD3900" w:rsidRPr="00EF6905" w:rsidRDefault="00BD3900" w:rsidP="00BD3900">
      <w:pPr>
        <w:autoSpaceDE w:val="0"/>
        <w:autoSpaceDN w:val="0"/>
        <w:adjustRightInd w:val="0"/>
        <w:spacing w:line="240" w:lineRule="auto"/>
        <w:ind w:left="720"/>
        <w:jc w:val="both"/>
        <w:rPr>
          <w:rFonts w:cs="Arial"/>
        </w:rPr>
      </w:pPr>
      <w:r w:rsidRPr="00950290">
        <w:rPr>
          <w:rFonts w:cs="Arial"/>
        </w:rPr>
        <w:t xml:space="preserve">The </w:t>
      </w:r>
      <w:r>
        <w:rPr>
          <w:rFonts w:cs="Arial"/>
          <w:lang w:val="en-GB"/>
        </w:rPr>
        <w:t>OS</w:t>
      </w:r>
      <w:r w:rsidR="00893796">
        <w:rPr>
          <w:rFonts w:cs="Arial"/>
          <w:lang w:val="en-GB"/>
        </w:rPr>
        <w:t>s</w:t>
      </w:r>
      <w:r>
        <w:rPr>
          <w:rFonts w:cs="Arial"/>
          <w:lang w:val="mk-MK"/>
        </w:rPr>
        <w:t>,</w:t>
      </w:r>
      <w:r w:rsidRPr="00950290">
        <w:rPr>
          <w:rFonts w:cs="Arial"/>
        </w:rPr>
        <w:t xml:space="preserve"> has the right to terminate the contest before its closing date without any obligation to indemnify contestants due to reasons of force majeure</w:t>
      </w:r>
      <w:r w:rsidRPr="00950290">
        <w:rPr>
          <w:rStyle w:val="FootnoteReference"/>
          <w:rFonts w:cs="Arial"/>
        </w:rPr>
        <w:footnoteReference w:id="5"/>
      </w:r>
      <w:r w:rsidRPr="00950290">
        <w:rPr>
          <w:rFonts w:cs="Arial"/>
        </w:rPr>
        <w:t>.</w:t>
      </w:r>
    </w:p>
    <w:p w:rsidR="00BD3900" w:rsidRDefault="00BD3900" w:rsidP="00BD3900">
      <w:pPr>
        <w:autoSpaceDE w:val="0"/>
        <w:autoSpaceDN w:val="0"/>
        <w:adjustRightInd w:val="0"/>
        <w:spacing w:line="240" w:lineRule="auto"/>
        <w:ind w:left="720"/>
        <w:jc w:val="both"/>
        <w:rPr>
          <w:rFonts w:cs="Arial"/>
        </w:rPr>
      </w:pPr>
    </w:p>
    <w:p w:rsidR="00BD3900" w:rsidRPr="00EF6905" w:rsidRDefault="00BD3900" w:rsidP="00BD3900">
      <w:pPr>
        <w:autoSpaceDE w:val="0"/>
        <w:autoSpaceDN w:val="0"/>
        <w:adjustRightInd w:val="0"/>
        <w:spacing w:line="240" w:lineRule="auto"/>
        <w:ind w:left="720"/>
        <w:jc w:val="both"/>
        <w:rPr>
          <w:rFonts w:cs="Arial"/>
        </w:rPr>
      </w:pPr>
      <w:r w:rsidRPr="00EF6905">
        <w:rPr>
          <w:rFonts w:cs="Arial"/>
        </w:rPr>
        <w:t xml:space="preserve">The </w:t>
      </w:r>
      <w:r>
        <w:rPr>
          <w:rFonts w:cs="Arial"/>
          <w:lang w:val="en-GB"/>
        </w:rPr>
        <w:t>OS</w:t>
      </w:r>
      <w:r w:rsidRPr="00EF6905">
        <w:rPr>
          <w:rFonts w:cs="Arial"/>
        </w:rPr>
        <w:t xml:space="preserve"> has the right to decide not to awa</w:t>
      </w:r>
      <w:r>
        <w:rPr>
          <w:rFonts w:cs="Arial"/>
        </w:rPr>
        <w:t xml:space="preserve">rd any </w:t>
      </w:r>
      <w:r w:rsidR="00893796">
        <w:rPr>
          <w:rFonts w:cs="Arial"/>
        </w:rPr>
        <w:t>contract</w:t>
      </w:r>
      <w:r>
        <w:rPr>
          <w:rFonts w:cs="Arial"/>
        </w:rPr>
        <w:t xml:space="preserve"> if no entries </w:t>
      </w:r>
      <w:r w:rsidRPr="00EF6905">
        <w:rPr>
          <w:rFonts w:cs="Arial"/>
        </w:rPr>
        <w:t xml:space="preserve">are received or if the contest </w:t>
      </w:r>
      <w:r>
        <w:rPr>
          <w:rFonts w:cs="Arial"/>
          <w:color w:val="000000"/>
        </w:rPr>
        <w:t>evaluation committee</w:t>
      </w:r>
      <w:r w:rsidR="00893796">
        <w:rPr>
          <w:rFonts w:cs="Arial"/>
        </w:rPr>
        <w:t xml:space="preserve"> did not award any contract</w:t>
      </w:r>
      <w:r>
        <w:rPr>
          <w:rFonts w:cs="Arial"/>
        </w:rPr>
        <w:t xml:space="preserve"> (e.g. when no contestant obtained at least 3</w:t>
      </w:r>
      <w:r w:rsidR="00893796">
        <w:rPr>
          <w:rFonts w:cs="Arial"/>
        </w:rPr>
        <w:t>0 points in total) or the best contestant</w:t>
      </w:r>
      <w:r>
        <w:rPr>
          <w:rFonts w:cs="Arial"/>
        </w:rPr>
        <w:t xml:space="preserve"> is not eligible or must be excluded</w:t>
      </w:r>
      <w:r w:rsidRPr="00EF6905">
        <w:rPr>
          <w:rFonts w:cs="Arial"/>
        </w:rPr>
        <w:t>.</w:t>
      </w:r>
    </w:p>
    <w:p w:rsidR="00BD3900" w:rsidRPr="00EF6905" w:rsidRDefault="00BD3900" w:rsidP="00BD3900">
      <w:pPr>
        <w:pStyle w:val="ListParagraph"/>
        <w:spacing w:after="0" w:line="240" w:lineRule="auto"/>
        <w:jc w:val="both"/>
        <w:rPr>
          <w:rFonts w:cs="Arial"/>
          <w:sz w:val="24"/>
          <w:szCs w:val="24"/>
        </w:rPr>
      </w:pPr>
    </w:p>
    <w:p w:rsidR="000753C7" w:rsidRDefault="00BD3900">
      <w:pPr>
        <w:pStyle w:val="Heading1"/>
        <w:keepLines/>
        <w:numPr>
          <w:ilvl w:val="0"/>
          <w:numId w:val="12"/>
        </w:numPr>
        <w:spacing w:before="480" w:after="0"/>
      </w:pPr>
      <w:bookmarkStart w:id="8" w:name="_Toc516646860"/>
      <w:r>
        <w:lastRenderedPageBreak/>
        <w:t>Conditions for participation</w:t>
      </w:r>
      <w:bookmarkEnd w:id="8"/>
    </w:p>
    <w:p w:rsidR="00BD3900" w:rsidRDefault="00BD3900" w:rsidP="00BD3900">
      <w:pPr>
        <w:pStyle w:val="ListParagraph"/>
        <w:spacing w:after="0" w:line="240" w:lineRule="auto"/>
        <w:jc w:val="both"/>
        <w:rPr>
          <w:rFonts w:cs="Arial"/>
          <w:sz w:val="24"/>
          <w:szCs w:val="24"/>
        </w:rPr>
      </w:pPr>
    </w:p>
    <w:p w:rsidR="00BD3900" w:rsidRPr="00345C89" w:rsidRDefault="00BD3900" w:rsidP="00BD3900">
      <w:pPr>
        <w:autoSpaceDE w:val="0"/>
        <w:autoSpaceDN w:val="0"/>
        <w:adjustRightInd w:val="0"/>
        <w:spacing w:line="240" w:lineRule="auto"/>
        <w:ind w:left="720"/>
        <w:jc w:val="both"/>
        <w:rPr>
          <w:rFonts w:cs="Arial"/>
        </w:rPr>
      </w:pPr>
      <w:r w:rsidRPr="00EF6905">
        <w:rPr>
          <w:rFonts w:cs="Arial"/>
        </w:rPr>
        <w:t>The contestant</w:t>
      </w:r>
      <w:r>
        <w:rPr>
          <w:rFonts w:cs="Arial"/>
        </w:rPr>
        <w:t>’s application</w:t>
      </w:r>
      <w:r w:rsidRPr="00EF6905">
        <w:rPr>
          <w:rFonts w:cs="Arial"/>
        </w:rPr>
        <w:t xml:space="preserve"> must not have previously received any other </w:t>
      </w:r>
      <w:r>
        <w:rPr>
          <w:rFonts w:cs="Arial"/>
        </w:rPr>
        <w:t>funded</w:t>
      </w:r>
      <w:r w:rsidRPr="00EF6905">
        <w:rPr>
          <w:rFonts w:cs="Arial"/>
        </w:rPr>
        <w:t xml:space="preserve"> </w:t>
      </w:r>
      <w:r w:rsidR="00893796">
        <w:rPr>
          <w:rFonts w:cs="Arial"/>
        </w:rPr>
        <w:t xml:space="preserve">contract </w:t>
      </w:r>
      <w:r w:rsidRPr="00EF6905">
        <w:rPr>
          <w:rFonts w:cs="Arial"/>
        </w:rPr>
        <w:t>that is the</w:t>
      </w:r>
      <w:r>
        <w:rPr>
          <w:rFonts w:cs="Arial"/>
        </w:rPr>
        <w:t xml:space="preserve"> </w:t>
      </w:r>
      <w:r w:rsidRPr="00EF6905">
        <w:rPr>
          <w:rFonts w:cs="Arial"/>
        </w:rPr>
        <w:t>subject of the current competition.</w:t>
      </w:r>
      <w:r>
        <w:rPr>
          <w:rFonts w:cs="Arial"/>
        </w:rPr>
        <w:t xml:space="preserve"> For that purpose the contestant must sign a statement declaring that has not received previously any other funding for the application.</w:t>
      </w:r>
      <w:r w:rsidRPr="00EF6905">
        <w:rPr>
          <w:rFonts w:cs="Arial"/>
        </w:rPr>
        <w:t xml:space="preserve"> All information</w:t>
      </w:r>
      <w:r>
        <w:rPr>
          <w:rFonts w:cs="Arial"/>
        </w:rPr>
        <w:t xml:space="preserve"> given by the contestant in the application</w:t>
      </w:r>
      <w:r w:rsidRPr="00345C89">
        <w:rPr>
          <w:rFonts w:cs="Arial"/>
        </w:rPr>
        <w:t xml:space="preserve"> must be correct and complete.</w:t>
      </w:r>
    </w:p>
    <w:p w:rsidR="00BD3900" w:rsidRPr="00EF6905" w:rsidRDefault="00BD3900" w:rsidP="00BD3900">
      <w:pPr>
        <w:pStyle w:val="ListParagraph"/>
        <w:spacing w:after="0" w:line="240" w:lineRule="auto"/>
        <w:jc w:val="both"/>
        <w:rPr>
          <w:rFonts w:cs="Arial"/>
          <w:sz w:val="24"/>
          <w:szCs w:val="24"/>
        </w:rPr>
      </w:pPr>
    </w:p>
    <w:p w:rsidR="00BD3900" w:rsidRDefault="000A7C5C" w:rsidP="00BD3900">
      <w:pPr>
        <w:pStyle w:val="Heading2"/>
        <w:ind w:left="720"/>
      </w:pPr>
      <w:bookmarkStart w:id="9" w:name="_Toc516646861"/>
      <w:r>
        <w:t>8</w:t>
      </w:r>
      <w:r w:rsidR="00BD3900">
        <w:t>.1. Eligibility criteria</w:t>
      </w:r>
      <w:bookmarkEnd w:id="9"/>
    </w:p>
    <w:p w:rsidR="00BD3900" w:rsidRPr="00EF6905" w:rsidRDefault="00BD3900" w:rsidP="00BD3900">
      <w:pPr>
        <w:pStyle w:val="ListParagraph"/>
        <w:spacing w:after="0" w:line="240" w:lineRule="auto"/>
        <w:ind w:left="1440"/>
        <w:jc w:val="both"/>
        <w:rPr>
          <w:rFonts w:cs="Arial"/>
          <w:sz w:val="24"/>
          <w:szCs w:val="24"/>
        </w:rPr>
      </w:pPr>
    </w:p>
    <w:p w:rsidR="00BD3900" w:rsidRDefault="00BD3900" w:rsidP="00BD3900">
      <w:pPr>
        <w:autoSpaceDE w:val="0"/>
        <w:autoSpaceDN w:val="0"/>
        <w:adjustRightInd w:val="0"/>
        <w:spacing w:line="240" w:lineRule="auto"/>
        <w:ind w:left="720"/>
        <w:jc w:val="both"/>
        <w:rPr>
          <w:rFonts w:cs="Arial"/>
        </w:rPr>
      </w:pPr>
      <w:r>
        <w:rPr>
          <w:rFonts w:cs="Arial"/>
        </w:rPr>
        <w:t>Contestants for the ‘</w:t>
      </w:r>
      <w:r w:rsidRPr="00345C89">
        <w:rPr>
          <w:rFonts w:cs="Arial"/>
        </w:rPr>
        <w:t>EU</w:t>
      </w:r>
      <w:r>
        <w:rPr>
          <w:rFonts w:cs="Arial"/>
        </w:rPr>
        <w:t>-funded</w:t>
      </w:r>
      <w:r w:rsidRPr="00345C89">
        <w:rPr>
          <w:rFonts w:cs="Arial"/>
        </w:rPr>
        <w:t xml:space="preserve"> </w:t>
      </w:r>
      <w:r w:rsidR="00893796">
        <w:rPr>
          <w:rFonts w:cs="Arial"/>
        </w:rPr>
        <w:t>award contract</w:t>
      </w:r>
      <w:r w:rsidRPr="00345C89">
        <w:rPr>
          <w:rFonts w:cs="Arial"/>
        </w:rPr>
        <w:t xml:space="preserve"> for </w:t>
      </w:r>
      <w:r>
        <w:rPr>
          <w:rFonts w:cs="Arial"/>
        </w:rPr>
        <w:t xml:space="preserve">cross-border cooperation research papers’ </w:t>
      </w:r>
      <w:r w:rsidRPr="00345C89">
        <w:rPr>
          <w:rFonts w:cs="Arial"/>
        </w:rPr>
        <w:t>shall comply with the</w:t>
      </w:r>
      <w:r>
        <w:rPr>
          <w:rFonts w:cs="Arial"/>
        </w:rPr>
        <w:t xml:space="preserve"> </w:t>
      </w:r>
      <w:r w:rsidRPr="00345C89">
        <w:rPr>
          <w:rFonts w:cs="Arial"/>
        </w:rPr>
        <w:t>following eligibility criteria to participate:</w:t>
      </w:r>
    </w:p>
    <w:p w:rsidR="00BD3900" w:rsidRPr="00345C89" w:rsidRDefault="00BD3900" w:rsidP="00BD3900">
      <w:pPr>
        <w:autoSpaceDE w:val="0"/>
        <w:autoSpaceDN w:val="0"/>
        <w:adjustRightInd w:val="0"/>
        <w:spacing w:line="240" w:lineRule="auto"/>
        <w:ind w:left="720"/>
        <w:jc w:val="both"/>
        <w:rPr>
          <w:rFonts w:cs="Arial"/>
        </w:rPr>
      </w:pPr>
    </w:p>
    <w:p w:rsidR="008B0544" w:rsidRDefault="00BD3900" w:rsidP="008B0544">
      <w:pPr>
        <w:pStyle w:val="ListParagraph"/>
        <w:numPr>
          <w:ilvl w:val="0"/>
          <w:numId w:val="6"/>
        </w:numPr>
        <w:autoSpaceDE w:val="0"/>
        <w:autoSpaceDN w:val="0"/>
        <w:adjustRightInd w:val="0"/>
        <w:spacing w:after="0" w:line="240" w:lineRule="auto"/>
        <w:ind w:left="1080"/>
        <w:jc w:val="both"/>
        <w:rPr>
          <w:rFonts w:cs="Arial"/>
          <w:sz w:val="24"/>
          <w:szCs w:val="24"/>
        </w:rPr>
      </w:pPr>
      <w:r w:rsidRPr="00345C89">
        <w:rPr>
          <w:rFonts w:cs="Arial"/>
          <w:sz w:val="24"/>
          <w:szCs w:val="24"/>
        </w:rPr>
        <w:t>The contestant must be a legal or a natural person</w:t>
      </w:r>
      <w:r w:rsidR="003E7CF5">
        <w:rPr>
          <w:rFonts w:cs="Arial"/>
          <w:sz w:val="24"/>
          <w:szCs w:val="24"/>
        </w:rPr>
        <w:t xml:space="preserve"> (the natural persons belonging to </w:t>
      </w:r>
      <w:proofErr w:type="gramStart"/>
      <w:r w:rsidR="003E7CF5">
        <w:rPr>
          <w:rFonts w:cs="Arial"/>
          <w:sz w:val="24"/>
          <w:szCs w:val="24"/>
        </w:rPr>
        <w:t>an</w:t>
      </w:r>
      <w:proofErr w:type="gramEnd"/>
      <w:r w:rsidR="003E7CF5">
        <w:rPr>
          <w:rFonts w:cs="Arial"/>
          <w:sz w:val="24"/>
          <w:szCs w:val="24"/>
        </w:rPr>
        <w:t xml:space="preserve"> University, student, professor</w:t>
      </w:r>
      <w:r w:rsidR="00893796">
        <w:rPr>
          <w:rFonts w:cs="Arial"/>
          <w:sz w:val="24"/>
          <w:szCs w:val="24"/>
        </w:rPr>
        <w:t xml:space="preserve"> / mentors</w:t>
      </w:r>
      <w:r w:rsidR="003E7CF5">
        <w:rPr>
          <w:rFonts w:cs="Arial"/>
          <w:sz w:val="24"/>
          <w:szCs w:val="24"/>
        </w:rPr>
        <w:t xml:space="preserve">, </w:t>
      </w:r>
      <w:proofErr w:type="spellStart"/>
      <w:r w:rsidR="003E7CF5">
        <w:rPr>
          <w:rFonts w:cs="Arial"/>
          <w:sz w:val="24"/>
          <w:szCs w:val="24"/>
        </w:rPr>
        <w:t>etc</w:t>
      </w:r>
      <w:proofErr w:type="spellEnd"/>
      <w:r w:rsidR="003E7CF5">
        <w:rPr>
          <w:rFonts w:cs="Arial"/>
          <w:sz w:val="24"/>
          <w:szCs w:val="24"/>
        </w:rPr>
        <w:t>)</w:t>
      </w:r>
      <w:r w:rsidRPr="00345C89">
        <w:rPr>
          <w:rFonts w:cs="Arial"/>
          <w:sz w:val="24"/>
          <w:szCs w:val="24"/>
        </w:rPr>
        <w:t>.</w:t>
      </w:r>
    </w:p>
    <w:p w:rsidR="008B0544" w:rsidRDefault="008B0544" w:rsidP="008B0544">
      <w:pPr>
        <w:pStyle w:val="ListParagraph"/>
        <w:autoSpaceDE w:val="0"/>
        <w:autoSpaceDN w:val="0"/>
        <w:adjustRightInd w:val="0"/>
        <w:spacing w:after="0" w:line="240" w:lineRule="auto"/>
        <w:ind w:left="1080"/>
        <w:jc w:val="both"/>
        <w:rPr>
          <w:rFonts w:cs="Arial"/>
          <w:sz w:val="24"/>
          <w:szCs w:val="24"/>
        </w:rPr>
      </w:pPr>
    </w:p>
    <w:p w:rsidR="000753C7" w:rsidRPr="008B0544" w:rsidRDefault="008B0544" w:rsidP="008B0544">
      <w:pPr>
        <w:pStyle w:val="ListParagraph"/>
        <w:numPr>
          <w:ilvl w:val="0"/>
          <w:numId w:val="6"/>
        </w:numPr>
        <w:autoSpaceDE w:val="0"/>
        <w:autoSpaceDN w:val="0"/>
        <w:adjustRightInd w:val="0"/>
        <w:spacing w:after="0" w:line="240" w:lineRule="auto"/>
        <w:ind w:left="1080"/>
        <w:jc w:val="both"/>
        <w:rPr>
          <w:rFonts w:cs="Arial"/>
          <w:sz w:val="24"/>
          <w:szCs w:val="24"/>
        </w:rPr>
      </w:pPr>
      <w:r w:rsidRPr="008B0544">
        <w:rPr>
          <w:rFonts w:cs="Arial"/>
          <w:sz w:val="24"/>
          <w:szCs w:val="24"/>
        </w:rPr>
        <w:t>The contestant must be established or be a student or university professor at one of the beneficiary country.</w:t>
      </w:r>
    </w:p>
    <w:p w:rsidR="00BD3900" w:rsidRPr="00345C89" w:rsidRDefault="00BD3900" w:rsidP="00BD3900">
      <w:pPr>
        <w:pStyle w:val="ListParagraph"/>
        <w:spacing w:after="0" w:line="240" w:lineRule="auto"/>
        <w:ind w:left="1080"/>
        <w:rPr>
          <w:rFonts w:cs="Arial"/>
          <w:sz w:val="24"/>
          <w:szCs w:val="24"/>
        </w:rPr>
      </w:pPr>
    </w:p>
    <w:p w:rsidR="000753C7" w:rsidRDefault="00BD3900">
      <w:pPr>
        <w:pStyle w:val="ListParagraph"/>
        <w:numPr>
          <w:ilvl w:val="0"/>
          <w:numId w:val="6"/>
        </w:numPr>
        <w:autoSpaceDE w:val="0"/>
        <w:autoSpaceDN w:val="0"/>
        <w:adjustRightInd w:val="0"/>
        <w:spacing w:after="0" w:line="240" w:lineRule="auto"/>
        <w:ind w:left="1080"/>
        <w:jc w:val="both"/>
        <w:rPr>
          <w:rFonts w:cs="Arial"/>
          <w:sz w:val="24"/>
          <w:szCs w:val="24"/>
        </w:rPr>
      </w:pPr>
      <w:r>
        <w:rPr>
          <w:rFonts w:cs="Arial"/>
          <w:sz w:val="24"/>
          <w:szCs w:val="24"/>
        </w:rPr>
        <w:t>When the contestant is a legal person, it must be one of the following types of legal persons:</w:t>
      </w:r>
    </w:p>
    <w:p w:rsidR="00BD3900" w:rsidRDefault="00BD3900" w:rsidP="00BD3900">
      <w:pPr>
        <w:pStyle w:val="ListParagraph"/>
        <w:autoSpaceDE w:val="0"/>
        <w:autoSpaceDN w:val="0"/>
        <w:adjustRightInd w:val="0"/>
        <w:spacing w:after="0" w:line="240" w:lineRule="auto"/>
        <w:ind w:left="1080"/>
        <w:jc w:val="both"/>
        <w:rPr>
          <w:rFonts w:cs="Arial"/>
          <w:sz w:val="24"/>
          <w:szCs w:val="24"/>
        </w:rPr>
      </w:pPr>
    </w:p>
    <w:p w:rsidR="000753C7" w:rsidRDefault="00BD3900">
      <w:pPr>
        <w:pStyle w:val="ListParagraph"/>
        <w:numPr>
          <w:ilvl w:val="0"/>
          <w:numId w:val="7"/>
        </w:numPr>
        <w:autoSpaceDE w:val="0"/>
        <w:autoSpaceDN w:val="0"/>
        <w:adjustRightInd w:val="0"/>
        <w:spacing w:after="0" w:line="240" w:lineRule="auto"/>
        <w:ind w:left="1800"/>
        <w:jc w:val="both"/>
        <w:rPr>
          <w:rFonts w:cs="Arial"/>
          <w:sz w:val="24"/>
          <w:szCs w:val="24"/>
        </w:rPr>
      </w:pPr>
      <w:r w:rsidRPr="00732550">
        <w:rPr>
          <w:rFonts w:cs="Arial"/>
          <w:sz w:val="24"/>
          <w:szCs w:val="24"/>
        </w:rPr>
        <w:t>Private or public higher education institution</w:t>
      </w:r>
      <w:r>
        <w:rPr>
          <w:rFonts w:cs="Arial"/>
          <w:sz w:val="24"/>
          <w:szCs w:val="24"/>
        </w:rPr>
        <w:t>;</w:t>
      </w:r>
      <w:r w:rsidRPr="00732550">
        <w:rPr>
          <w:rFonts w:cs="Arial"/>
          <w:sz w:val="24"/>
          <w:szCs w:val="24"/>
        </w:rPr>
        <w:t xml:space="preserve"> </w:t>
      </w:r>
    </w:p>
    <w:p w:rsidR="000753C7" w:rsidRDefault="00BD3900">
      <w:pPr>
        <w:pStyle w:val="ListParagraph"/>
        <w:numPr>
          <w:ilvl w:val="0"/>
          <w:numId w:val="7"/>
        </w:numPr>
        <w:autoSpaceDE w:val="0"/>
        <w:autoSpaceDN w:val="0"/>
        <w:adjustRightInd w:val="0"/>
        <w:spacing w:after="0" w:line="240" w:lineRule="auto"/>
        <w:ind w:left="1800"/>
        <w:jc w:val="both"/>
        <w:rPr>
          <w:rFonts w:cs="Arial"/>
          <w:sz w:val="24"/>
          <w:szCs w:val="24"/>
        </w:rPr>
      </w:pPr>
      <w:r w:rsidRPr="00732550">
        <w:rPr>
          <w:rFonts w:cs="Arial"/>
          <w:sz w:val="24"/>
          <w:szCs w:val="24"/>
        </w:rPr>
        <w:t>Research institute</w:t>
      </w:r>
      <w:r>
        <w:rPr>
          <w:rFonts w:cs="Arial"/>
          <w:sz w:val="24"/>
          <w:szCs w:val="24"/>
        </w:rPr>
        <w:t>s</w:t>
      </w:r>
      <w:r w:rsidR="00893796">
        <w:rPr>
          <w:rFonts w:cs="Arial"/>
          <w:sz w:val="24"/>
          <w:szCs w:val="24"/>
        </w:rPr>
        <w:t xml:space="preserve"> or </w:t>
      </w:r>
      <w:r w:rsidRPr="00732550">
        <w:rPr>
          <w:rFonts w:cs="Arial"/>
          <w:sz w:val="24"/>
          <w:szCs w:val="24"/>
        </w:rPr>
        <w:t>research organization</w:t>
      </w:r>
      <w:r>
        <w:rPr>
          <w:rFonts w:cs="Arial"/>
          <w:sz w:val="24"/>
          <w:szCs w:val="24"/>
        </w:rPr>
        <w:t>s</w:t>
      </w:r>
      <w:r w:rsidRPr="00732550">
        <w:rPr>
          <w:rFonts w:cs="Arial"/>
          <w:sz w:val="24"/>
          <w:szCs w:val="24"/>
        </w:rPr>
        <w:t xml:space="preserve"> connected with the academic community</w:t>
      </w:r>
      <w:r>
        <w:rPr>
          <w:rFonts w:cs="Arial"/>
          <w:sz w:val="24"/>
          <w:szCs w:val="24"/>
        </w:rPr>
        <w:t>.</w:t>
      </w:r>
    </w:p>
    <w:p w:rsidR="00BD3900" w:rsidRDefault="00BD3900" w:rsidP="00BD3900">
      <w:pPr>
        <w:pStyle w:val="ListParagraph"/>
        <w:autoSpaceDE w:val="0"/>
        <w:autoSpaceDN w:val="0"/>
        <w:adjustRightInd w:val="0"/>
        <w:spacing w:after="0" w:line="240" w:lineRule="auto"/>
        <w:jc w:val="both"/>
        <w:rPr>
          <w:rFonts w:cs="Arial"/>
          <w:sz w:val="24"/>
          <w:szCs w:val="24"/>
        </w:rPr>
      </w:pPr>
    </w:p>
    <w:p w:rsidR="00BD3900" w:rsidRDefault="00BD3900" w:rsidP="00BD3900">
      <w:pPr>
        <w:pStyle w:val="ListParagraph"/>
        <w:autoSpaceDE w:val="0"/>
        <w:autoSpaceDN w:val="0"/>
        <w:adjustRightInd w:val="0"/>
        <w:spacing w:after="0" w:line="240" w:lineRule="auto"/>
        <w:jc w:val="both"/>
        <w:rPr>
          <w:rFonts w:cs="Arial"/>
          <w:sz w:val="24"/>
          <w:szCs w:val="24"/>
        </w:rPr>
      </w:pPr>
      <w:r>
        <w:rPr>
          <w:rFonts w:cs="Arial"/>
          <w:sz w:val="24"/>
          <w:szCs w:val="24"/>
        </w:rPr>
        <w:t>Demonstrated cooperation between a student and mentor or cooperation between both sides of the cross border will receive additional points in the evaluation.</w:t>
      </w:r>
    </w:p>
    <w:p w:rsidR="000A7C5C" w:rsidRPr="00732550" w:rsidRDefault="000A7C5C" w:rsidP="00BD3900">
      <w:pPr>
        <w:pStyle w:val="ListParagraph"/>
        <w:autoSpaceDE w:val="0"/>
        <w:autoSpaceDN w:val="0"/>
        <w:adjustRightInd w:val="0"/>
        <w:spacing w:after="0" w:line="240" w:lineRule="auto"/>
        <w:jc w:val="both"/>
        <w:rPr>
          <w:rFonts w:cs="Arial"/>
          <w:sz w:val="24"/>
          <w:szCs w:val="24"/>
        </w:rPr>
      </w:pPr>
    </w:p>
    <w:p w:rsidR="00BD3900" w:rsidRPr="00EF6905" w:rsidRDefault="00BD3900" w:rsidP="00BD3900">
      <w:pPr>
        <w:pStyle w:val="ListParagraph"/>
        <w:spacing w:after="0" w:line="240" w:lineRule="auto"/>
        <w:jc w:val="both"/>
        <w:rPr>
          <w:rFonts w:cs="Arial"/>
          <w:sz w:val="24"/>
          <w:szCs w:val="24"/>
        </w:rPr>
      </w:pPr>
    </w:p>
    <w:p w:rsidR="00BD3900" w:rsidRDefault="000A7C5C" w:rsidP="00BD3900">
      <w:pPr>
        <w:pStyle w:val="Heading2"/>
        <w:ind w:left="720"/>
      </w:pPr>
      <w:bookmarkStart w:id="10" w:name="_Toc516646862"/>
      <w:r>
        <w:t>8</w:t>
      </w:r>
      <w:r w:rsidR="00BD3900">
        <w:t>.2. Exclusion criteria</w:t>
      </w:r>
      <w:bookmarkEnd w:id="10"/>
    </w:p>
    <w:p w:rsidR="00BD3900" w:rsidRDefault="00BD3900" w:rsidP="003C6C12">
      <w:pPr>
        <w:autoSpaceDE w:val="0"/>
        <w:autoSpaceDN w:val="0"/>
        <w:adjustRightInd w:val="0"/>
        <w:spacing w:line="240" w:lineRule="auto"/>
        <w:jc w:val="both"/>
        <w:rPr>
          <w:rFonts w:cs="Arial"/>
          <w:color w:val="000000"/>
        </w:rPr>
      </w:pPr>
    </w:p>
    <w:p w:rsidR="00BD3900" w:rsidRDefault="00BD3900" w:rsidP="00BD3900">
      <w:pPr>
        <w:autoSpaceDE w:val="0"/>
        <w:autoSpaceDN w:val="0"/>
        <w:adjustRightInd w:val="0"/>
        <w:spacing w:line="240" w:lineRule="auto"/>
        <w:ind w:left="720"/>
        <w:jc w:val="both"/>
        <w:rPr>
          <w:rFonts w:cs="Arial"/>
          <w:color w:val="000000"/>
        </w:rPr>
      </w:pPr>
      <w:r w:rsidRPr="00950290">
        <w:rPr>
          <w:rFonts w:cs="Arial"/>
          <w:color w:val="000000"/>
        </w:rPr>
        <w:t xml:space="preserve">Entries submitted either by natural persons or drafted by authors under a legal entity who work in operating structures or joint technical secretariats involved in the management of the IPA and IPA II CBC </w:t>
      </w:r>
      <w:proofErr w:type="spellStart"/>
      <w:r w:rsidRPr="00950290">
        <w:rPr>
          <w:rFonts w:cs="Arial"/>
          <w:color w:val="000000"/>
        </w:rPr>
        <w:t>programmes</w:t>
      </w:r>
      <w:proofErr w:type="spellEnd"/>
      <w:r w:rsidRPr="00950290">
        <w:rPr>
          <w:rFonts w:cs="Arial"/>
          <w:color w:val="000000"/>
        </w:rPr>
        <w:t xml:space="preserve"> are ineligible in order to safeguard the impartiality of the evaluation and prevent the access to confidential information by potential contesters prior to the launch of the contest.</w:t>
      </w:r>
      <w:r>
        <w:rPr>
          <w:rFonts w:cs="Arial"/>
          <w:color w:val="000000"/>
        </w:rPr>
        <w:t xml:space="preserve"> </w:t>
      </w:r>
    </w:p>
    <w:p w:rsidR="00BD3900" w:rsidRPr="00796476" w:rsidRDefault="00BD3900" w:rsidP="00BD3900">
      <w:pPr>
        <w:pStyle w:val="ListParagraph"/>
        <w:spacing w:after="0" w:line="240" w:lineRule="auto"/>
        <w:ind w:left="1440"/>
        <w:jc w:val="both"/>
        <w:rPr>
          <w:rFonts w:cs="Arial"/>
          <w:sz w:val="24"/>
          <w:szCs w:val="24"/>
        </w:rPr>
      </w:pPr>
    </w:p>
    <w:p w:rsidR="00BD3900" w:rsidRDefault="009B5FA2" w:rsidP="00BD3900">
      <w:pPr>
        <w:pStyle w:val="Heading2"/>
        <w:ind w:left="720"/>
      </w:pPr>
      <w:bookmarkStart w:id="11" w:name="_Toc516646863"/>
      <w:r>
        <w:t>8</w:t>
      </w:r>
      <w:r w:rsidR="00BD3900">
        <w:t>.3. Liability of contestants</w:t>
      </w:r>
      <w:bookmarkEnd w:id="11"/>
    </w:p>
    <w:p w:rsidR="00BD3900" w:rsidRPr="001937CE" w:rsidRDefault="00BD3900" w:rsidP="00BD3900">
      <w:pPr>
        <w:pStyle w:val="ListParagraph"/>
        <w:spacing w:after="0" w:line="240" w:lineRule="auto"/>
        <w:ind w:left="1440"/>
        <w:jc w:val="both"/>
        <w:rPr>
          <w:rFonts w:cs="Arial"/>
          <w:sz w:val="24"/>
          <w:szCs w:val="24"/>
        </w:rPr>
      </w:pPr>
    </w:p>
    <w:p w:rsidR="00BD3900" w:rsidRDefault="00BD3900" w:rsidP="00BD3900">
      <w:pPr>
        <w:autoSpaceDE w:val="0"/>
        <w:autoSpaceDN w:val="0"/>
        <w:adjustRightInd w:val="0"/>
        <w:spacing w:line="240" w:lineRule="auto"/>
        <w:ind w:left="720"/>
        <w:jc w:val="both"/>
        <w:rPr>
          <w:rFonts w:cs="Arial"/>
        </w:rPr>
      </w:pPr>
      <w:r>
        <w:rPr>
          <w:rFonts w:cs="Arial"/>
        </w:rPr>
        <w:t xml:space="preserve">Neither the European </w:t>
      </w:r>
      <w:r w:rsidRPr="001937CE">
        <w:rPr>
          <w:rFonts w:cs="Arial"/>
        </w:rPr>
        <w:t>Commission</w:t>
      </w:r>
      <w:r>
        <w:rPr>
          <w:rFonts w:cs="Arial"/>
        </w:rPr>
        <w:t xml:space="preserve"> nor the consortium members of the </w:t>
      </w:r>
      <w:r>
        <w:rPr>
          <w:rFonts w:cs="Arial"/>
          <w:lang w:val="en-GB"/>
        </w:rPr>
        <w:t>Operating Structure</w:t>
      </w:r>
      <w:r w:rsidR="008B0544">
        <w:rPr>
          <w:rFonts w:cs="Arial"/>
          <w:lang w:val="en-GB"/>
        </w:rPr>
        <w:t>s</w:t>
      </w:r>
      <w:r w:rsidRPr="00950290">
        <w:rPr>
          <w:rFonts w:cs="Arial"/>
        </w:rPr>
        <w:t xml:space="preserve"> </w:t>
      </w:r>
      <w:r>
        <w:rPr>
          <w:rFonts w:cs="Arial"/>
        </w:rPr>
        <w:t xml:space="preserve">may </w:t>
      </w:r>
      <w:r w:rsidRPr="001937CE">
        <w:rPr>
          <w:rFonts w:cs="Arial"/>
        </w:rPr>
        <w:t>be held responsible for any claim relating to the activities</w:t>
      </w:r>
      <w:r>
        <w:rPr>
          <w:rFonts w:cs="Arial"/>
        </w:rPr>
        <w:t xml:space="preserve"> </w:t>
      </w:r>
      <w:r w:rsidRPr="001937CE">
        <w:rPr>
          <w:rFonts w:cs="Arial"/>
        </w:rPr>
        <w:t xml:space="preserve">carried out in the framework of the contest by the contestant. </w:t>
      </w:r>
    </w:p>
    <w:p w:rsidR="00BD3900" w:rsidRDefault="00BD3900" w:rsidP="00BD3900">
      <w:pPr>
        <w:autoSpaceDE w:val="0"/>
        <w:autoSpaceDN w:val="0"/>
        <w:adjustRightInd w:val="0"/>
        <w:spacing w:line="240" w:lineRule="auto"/>
        <w:ind w:left="720"/>
        <w:jc w:val="both"/>
        <w:rPr>
          <w:rFonts w:cs="Arial"/>
        </w:rPr>
      </w:pPr>
    </w:p>
    <w:p w:rsidR="00BD3900" w:rsidRDefault="00BD3900" w:rsidP="00BD3900">
      <w:pPr>
        <w:autoSpaceDE w:val="0"/>
        <w:autoSpaceDN w:val="0"/>
        <w:adjustRightInd w:val="0"/>
        <w:spacing w:line="240" w:lineRule="auto"/>
        <w:ind w:left="720"/>
        <w:jc w:val="both"/>
        <w:rPr>
          <w:rFonts w:cs="Arial"/>
        </w:rPr>
      </w:pPr>
      <w:r>
        <w:rPr>
          <w:rFonts w:cs="Arial"/>
        </w:rPr>
        <w:t xml:space="preserve">Neither the European </w:t>
      </w:r>
      <w:r w:rsidRPr="001937CE">
        <w:rPr>
          <w:rFonts w:cs="Arial"/>
        </w:rPr>
        <w:t>Commission</w:t>
      </w:r>
      <w:r>
        <w:rPr>
          <w:rFonts w:cs="Arial"/>
        </w:rPr>
        <w:t xml:space="preserve"> nor the consortium members of the </w:t>
      </w:r>
      <w:r>
        <w:rPr>
          <w:rFonts w:cs="Arial"/>
          <w:lang w:val="en-GB"/>
        </w:rPr>
        <w:t>OS</w:t>
      </w:r>
      <w:r w:rsidR="008B0544">
        <w:rPr>
          <w:rFonts w:cs="Arial"/>
          <w:lang w:val="en-GB"/>
        </w:rPr>
        <w:t>s</w:t>
      </w:r>
      <w:r w:rsidRPr="00950290">
        <w:rPr>
          <w:rFonts w:cs="Arial"/>
        </w:rPr>
        <w:t xml:space="preserve"> </w:t>
      </w:r>
      <w:r>
        <w:rPr>
          <w:rFonts w:cs="Arial"/>
        </w:rPr>
        <w:t>shall</w:t>
      </w:r>
      <w:r w:rsidRPr="001937CE">
        <w:rPr>
          <w:rFonts w:cs="Arial"/>
        </w:rPr>
        <w:t xml:space="preserve"> be held liable for any damage ca</w:t>
      </w:r>
      <w:r>
        <w:rPr>
          <w:rFonts w:cs="Arial"/>
        </w:rPr>
        <w:t xml:space="preserve">used or sustained by any of the </w:t>
      </w:r>
      <w:r w:rsidRPr="001937CE">
        <w:rPr>
          <w:rFonts w:cs="Arial"/>
        </w:rPr>
        <w:t>contestants, including any damage caused to third</w:t>
      </w:r>
      <w:r>
        <w:rPr>
          <w:rFonts w:cs="Arial"/>
        </w:rPr>
        <w:t xml:space="preserve"> parties as a consequence of or </w:t>
      </w:r>
      <w:r w:rsidRPr="001937CE">
        <w:rPr>
          <w:rFonts w:cs="Arial"/>
        </w:rPr>
        <w:t>during the implementation of the activities related to the contest.</w:t>
      </w:r>
    </w:p>
    <w:p w:rsidR="00C87660" w:rsidRDefault="00C87660" w:rsidP="00BD3900">
      <w:pPr>
        <w:autoSpaceDE w:val="0"/>
        <w:autoSpaceDN w:val="0"/>
        <w:adjustRightInd w:val="0"/>
        <w:spacing w:line="240" w:lineRule="auto"/>
        <w:ind w:left="720"/>
        <w:jc w:val="both"/>
        <w:rPr>
          <w:rFonts w:cs="Arial"/>
        </w:rPr>
      </w:pPr>
    </w:p>
    <w:p w:rsidR="004E4B24" w:rsidRDefault="004E4B24" w:rsidP="00BD3900">
      <w:pPr>
        <w:autoSpaceDE w:val="0"/>
        <w:autoSpaceDN w:val="0"/>
        <w:adjustRightInd w:val="0"/>
        <w:spacing w:line="240" w:lineRule="auto"/>
        <w:ind w:left="720"/>
        <w:jc w:val="both"/>
        <w:rPr>
          <w:rFonts w:cs="Arial"/>
        </w:rPr>
      </w:pPr>
      <w:bookmarkStart w:id="12" w:name="_GoBack"/>
      <w:bookmarkEnd w:id="12"/>
    </w:p>
    <w:p w:rsidR="00C87660" w:rsidRDefault="00C87660" w:rsidP="00BD3900">
      <w:pPr>
        <w:autoSpaceDE w:val="0"/>
        <w:autoSpaceDN w:val="0"/>
        <w:adjustRightInd w:val="0"/>
        <w:spacing w:line="240" w:lineRule="auto"/>
        <w:ind w:left="720"/>
        <w:jc w:val="both"/>
        <w:rPr>
          <w:rFonts w:cs="Arial"/>
        </w:rPr>
      </w:pPr>
    </w:p>
    <w:p w:rsidR="00BD3900" w:rsidRDefault="00BD3900" w:rsidP="00BD3900">
      <w:pPr>
        <w:autoSpaceDE w:val="0"/>
        <w:autoSpaceDN w:val="0"/>
        <w:adjustRightInd w:val="0"/>
        <w:spacing w:line="240" w:lineRule="auto"/>
        <w:ind w:left="1440"/>
        <w:jc w:val="both"/>
        <w:rPr>
          <w:rFonts w:cs="Arial"/>
        </w:rPr>
      </w:pPr>
    </w:p>
    <w:p w:rsidR="00BD3900" w:rsidRDefault="009B5FA2" w:rsidP="00BD3900">
      <w:pPr>
        <w:pStyle w:val="Heading2"/>
        <w:ind w:left="720"/>
      </w:pPr>
      <w:bookmarkStart w:id="13" w:name="_Toc516646864"/>
      <w:r>
        <w:lastRenderedPageBreak/>
        <w:t>8</w:t>
      </w:r>
      <w:r w:rsidR="00BD3900">
        <w:t>.4. Checks and audits</w:t>
      </w:r>
      <w:bookmarkEnd w:id="13"/>
    </w:p>
    <w:p w:rsidR="00BD3900" w:rsidRPr="00450B5F" w:rsidRDefault="00BD3900" w:rsidP="00BD3900">
      <w:pPr>
        <w:pStyle w:val="ListParagraph"/>
        <w:spacing w:after="0" w:line="240" w:lineRule="auto"/>
        <w:ind w:left="1440"/>
        <w:jc w:val="both"/>
        <w:rPr>
          <w:rFonts w:cs="Arial"/>
          <w:sz w:val="24"/>
          <w:szCs w:val="24"/>
        </w:rPr>
      </w:pPr>
    </w:p>
    <w:p w:rsidR="00BD3900" w:rsidRPr="00450B5F" w:rsidRDefault="00BD3900" w:rsidP="00BD3900">
      <w:pPr>
        <w:autoSpaceDE w:val="0"/>
        <w:autoSpaceDN w:val="0"/>
        <w:adjustRightInd w:val="0"/>
        <w:spacing w:line="240" w:lineRule="auto"/>
        <w:ind w:left="720"/>
        <w:jc w:val="both"/>
        <w:rPr>
          <w:rFonts w:cs="Arial"/>
        </w:rPr>
      </w:pPr>
      <w:r w:rsidRPr="00450B5F">
        <w:rPr>
          <w:rFonts w:cs="Arial"/>
        </w:rPr>
        <w:t xml:space="preserve">The contestants accept that, if they are awarded, the </w:t>
      </w:r>
      <w:r>
        <w:rPr>
          <w:rFonts w:cs="Arial"/>
        </w:rPr>
        <w:t xml:space="preserve">European </w:t>
      </w:r>
      <w:r w:rsidRPr="00450B5F">
        <w:rPr>
          <w:rFonts w:cs="Arial"/>
        </w:rPr>
        <w:t>Commission, OLAF</w:t>
      </w:r>
      <w:r>
        <w:rPr>
          <w:rFonts w:cs="Arial"/>
        </w:rPr>
        <w:t xml:space="preserve"> </w:t>
      </w:r>
      <w:r w:rsidRPr="00450B5F">
        <w:rPr>
          <w:rFonts w:cs="Arial"/>
        </w:rPr>
        <w:t>and the Court of Auditors may carry out checks and au</w:t>
      </w:r>
      <w:r>
        <w:rPr>
          <w:rFonts w:cs="Arial"/>
        </w:rPr>
        <w:t xml:space="preserve">dits in relation to the contest </w:t>
      </w:r>
      <w:r w:rsidRPr="00450B5F">
        <w:rPr>
          <w:rFonts w:cs="Arial"/>
        </w:rPr>
        <w:t>and the</w:t>
      </w:r>
      <w:r w:rsidR="008B0544">
        <w:rPr>
          <w:rFonts w:cs="Arial"/>
        </w:rPr>
        <w:t xml:space="preserve"> awarded contract</w:t>
      </w:r>
      <w:r w:rsidRPr="00450B5F">
        <w:rPr>
          <w:rFonts w:cs="Arial"/>
        </w:rPr>
        <w:t>.</w:t>
      </w:r>
    </w:p>
    <w:p w:rsidR="00BD3900" w:rsidRPr="00450B5F" w:rsidRDefault="00BD3900" w:rsidP="00BD3900">
      <w:pPr>
        <w:pStyle w:val="ListParagraph"/>
        <w:spacing w:after="0" w:line="240" w:lineRule="auto"/>
        <w:ind w:left="1440"/>
        <w:jc w:val="both"/>
        <w:rPr>
          <w:rFonts w:cs="Arial"/>
          <w:sz w:val="24"/>
          <w:szCs w:val="24"/>
        </w:rPr>
      </w:pPr>
    </w:p>
    <w:p w:rsidR="00BD3900" w:rsidRDefault="009B5FA2" w:rsidP="00BD3900">
      <w:pPr>
        <w:pStyle w:val="Heading2"/>
        <w:ind w:left="720"/>
      </w:pPr>
      <w:bookmarkStart w:id="14" w:name="_Toc516646865"/>
      <w:r>
        <w:t>8</w:t>
      </w:r>
      <w:r w:rsidR="00BD3900">
        <w:t>.5. Publicity</w:t>
      </w:r>
      <w:bookmarkEnd w:id="14"/>
    </w:p>
    <w:p w:rsidR="00BD3900" w:rsidRDefault="00BD3900" w:rsidP="00BD3900">
      <w:pPr>
        <w:pStyle w:val="ListParagraph"/>
        <w:spacing w:after="0" w:line="240" w:lineRule="auto"/>
        <w:ind w:left="1440"/>
        <w:jc w:val="both"/>
        <w:rPr>
          <w:rFonts w:cs="Arial"/>
          <w:sz w:val="24"/>
          <w:szCs w:val="24"/>
        </w:rPr>
      </w:pPr>
    </w:p>
    <w:p w:rsidR="00BD3900" w:rsidRPr="00D14FFD" w:rsidRDefault="00BD3900" w:rsidP="00BD3900">
      <w:pPr>
        <w:autoSpaceDE w:val="0"/>
        <w:autoSpaceDN w:val="0"/>
        <w:adjustRightInd w:val="0"/>
        <w:spacing w:line="240" w:lineRule="auto"/>
        <w:ind w:left="720"/>
        <w:jc w:val="both"/>
        <w:rPr>
          <w:rFonts w:cs="Arial"/>
        </w:rPr>
      </w:pPr>
      <w:r w:rsidRPr="00D14FFD">
        <w:rPr>
          <w:rFonts w:cs="Arial"/>
        </w:rPr>
        <w:t>The contestants accept, if they are awarded, to promote t</w:t>
      </w:r>
      <w:r>
        <w:rPr>
          <w:rFonts w:cs="Arial"/>
        </w:rPr>
        <w:t>heir research paper</w:t>
      </w:r>
      <w:r w:rsidRPr="00D14FFD">
        <w:rPr>
          <w:rFonts w:cs="Arial"/>
        </w:rPr>
        <w:t>, by providing targeted information to mu</w:t>
      </w:r>
      <w:r>
        <w:rPr>
          <w:rFonts w:cs="Arial"/>
        </w:rPr>
        <w:t xml:space="preserve">ltiple audiences (including the </w:t>
      </w:r>
      <w:r w:rsidRPr="00D14FFD">
        <w:rPr>
          <w:rFonts w:cs="Arial"/>
        </w:rPr>
        <w:t>media and the public) in a strategic and effective manner.</w:t>
      </w:r>
    </w:p>
    <w:p w:rsidR="00BD3900" w:rsidRDefault="00BD3900" w:rsidP="00BD3900">
      <w:pPr>
        <w:autoSpaceDE w:val="0"/>
        <w:autoSpaceDN w:val="0"/>
        <w:adjustRightInd w:val="0"/>
        <w:spacing w:line="240" w:lineRule="auto"/>
        <w:ind w:left="720"/>
        <w:jc w:val="both"/>
        <w:rPr>
          <w:rFonts w:cs="Arial"/>
        </w:rPr>
      </w:pPr>
    </w:p>
    <w:p w:rsidR="00BD3900" w:rsidRPr="00D14FFD" w:rsidRDefault="00BD3900" w:rsidP="00BD3900">
      <w:pPr>
        <w:autoSpaceDE w:val="0"/>
        <w:autoSpaceDN w:val="0"/>
        <w:adjustRightInd w:val="0"/>
        <w:spacing w:line="240" w:lineRule="auto"/>
        <w:ind w:left="720"/>
        <w:jc w:val="both"/>
        <w:rPr>
          <w:rFonts w:cs="Arial"/>
        </w:rPr>
      </w:pPr>
      <w:r w:rsidRPr="00D14FFD">
        <w:rPr>
          <w:rFonts w:cs="Arial"/>
        </w:rPr>
        <w:t xml:space="preserve">Unless the </w:t>
      </w:r>
      <w:r>
        <w:rPr>
          <w:rFonts w:cs="Arial"/>
        </w:rPr>
        <w:t xml:space="preserve">European </w:t>
      </w:r>
      <w:r w:rsidRPr="00D14FFD">
        <w:rPr>
          <w:rFonts w:cs="Arial"/>
        </w:rPr>
        <w:t xml:space="preserve">Commission requests or agrees otherwise </w:t>
      </w:r>
      <w:r>
        <w:rPr>
          <w:rFonts w:cs="Arial"/>
        </w:rPr>
        <w:t xml:space="preserve">or unless it is impossible, any </w:t>
      </w:r>
      <w:r w:rsidRPr="00D14FFD">
        <w:rPr>
          <w:rFonts w:cs="Arial"/>
        </w:rPr>
        <w:t xml:space="preserve">communication activity related to the </w:t>
      </w:r>
      <w:r>
        <w:rPr>
          <w:rFonts w:cs="Arial"/>
        </w:rPr>
        <w:t xml:space="preserve">research paper </w:t>
      </w:r>
      <w:r w:rsidRPr="00D14FFD">
        <w:rPr>
          <w:rFonts w:cs="Arial"/>
        </w:rPr>
        <w:t>(including</w:t>
      </w:r>
      <w:r>
        <w:rPr>
          <w:rFonts w:cs="Arial"/>
        </w:rPr>
        <w:t xml:space="preserve"> in electronic form, via social </w:t>
      </w:r>
      <w:r w:rsidRPr="00D14FFD">
        <w:rPr>
          <w:rFonts w:cs="Arial"/>
        </w:rPr>
        <w:t>media, etc.) must:</w:t>
      </w:r>
    </w:p>
    <w:p w:rsidR="00BD3900" w:rsidRPr="00D14FFD" w:rsidRDefault="00BD3900" w:rsidP="00BD3900">
      <w:pPr>
        <w:autoSpaceDE w:val="0"/>
        <w:autoSpaceDN w:val="0"/>
        <w:adjustRightInd w:val="0"/>
        <w:spacing w:line="240" w:lineRule="auto"/>
        <w:ind w:left="720"/>
        <w:jc w:val="both"/>
        <w:rPr>
          <w:rFonts w:cs="Arial"/>
        </w:rPr>
      </w:pPr>
    </w:p>
    <w:p w:rsidR="000753C7" w:rsidRDefault="008B0544">
      <w:pPr>
        <w:pStyle w:val="ListParagraph"/>
        <w:numPr>
          <w:ilvl w:val="0"/>
          <w:numId w:val="10"/>
        </w:numPr>
        <w:autoSpaceDE w:val="0"/>
        <w:autoSpaceDN w:val="0"/>
        <w:adjustRightInd w:val="0"/>
        <w:spacing w:after="0" w:line="240" w:lineRule="auto"/>
        <w:ind w:left="1440"/>
        <w:jc w:val="both"/>
        <w:rPr>
          <w:rFonts w:cs="Arial"/>
          <w:sz w:val="24"/>
          <w:szCs w:val="24"/>
        </w:rPr>
      </w:pPr>
      <w:r w:rsidRPr="007142BD">
        <w:rPr>
          <w:rFonts w:cs="Arial"/>
          <w:sz w:val="24"/>
          <w:szCs w:val="24"/>
        </w:rPr>
        <w:t>Display</w:t>
      </w:r>
      <w:r w:rsidR="00BD3900" w:rsidRPr="007142BD">
        <w:rPr>
          <w:rFonts w:cs="Arial"/>
          <w:sz w:val="24"/>
          <w:szCs w:val="24"/>
        </w:rPr>
        <w:t xml:space="preserve"> the EU </w:t>
      </w:r>
      <w:r w:rsidR="00BD3900">
        <w:rPr>
          <w:rFonts w:cs="Arial"/>
          <w:sz w:val="24"/>
          <w:szCs w:val="24"/>
        </w:rPr>
        <w:t>flag</w:t>
      </w:r>
      <w:r w:rsidR="00BD3900" w:rsidRPr="007142BD">
        <w:rPr>
          <w:rFonts w:cs="Arial"/>
          <w:sz w:val="24"/>
          <w:szCs w:val="24"/>
        </w:rPr>
        <w:t xml:space="preserve"> and</w:t>
      </w:r>
      <w:r w:rsidR="00BD3900">
        <w:rPr>
          <w:rFonts w:cs="Arial"/>
          <w:sz w:val="24"/>
          <w:szCs w:val="24"/>
        </w:rPr>
        <w:t xml:space="preserve"> emblem of the Ministry of Local Self Government of Republic of North Macedonia and</w:t>
      </w:r>
      <w:r w:rsidR="00B42367">
        <w:rPr>
          <w:rFonts w:cs="Arial"/>
          <w:sz w:val="24"/>
          <w:szCs w:val="24"/>
        </w:rPr>
        <w:t xml:space="preserve"> the Ministry for Europe and Foreign Affairs.</w:t>
      </w:r>
    </w:p>
    <w:p w:rsidR="00BD3900" w:rsidRDefault="00BD3900" w:rsidP="00BD3900">
      <w:pPr>
        <w:pStyle w:val="ListParagraph"/>
        <w:autoSpaceDE w:val="0"/>
        <w:autoSpaceDN w:val="0"/>
        <w:adjustRightInd w:val="0"/>
        <w:spacing w:after="0" w:line="240" w:lineRule="auto"/>
        <w:ind w:left="1440"/>
        <w:jc w:val="both"/>
        <w:rPr>
          <w:rFonts w:cs="Arial"/>
          <w:sz w:val="24"/>
          <w:szCs w:val="24"/>
        </w:rPr>
      </w:pPr>
    </w:p>
    <w:p w:rsidR="000753C7" w:rsidRDefault="00BD3900">
      <w:pPr>
        <w:pStyle w:val="ListParagraph"/>
        <w:numPr>
          <w:ilvl w:val="0"/>
          <w:numId w:val="10"/>
        </w:numPr>
        <w:autoSpaceDE w:val="0"/>
        <w:autoSpaceDN w:val="0"/>
        <w:adjustRightInd w:val="0"/>
        <w:spacing w:after="0" w:line="240" w:lineRule="auto"/>
        <w:ind w:left="1440"/>
        <w:jc w:val="both"/>
        <w:rPr>
          <w:rFonts w:cs="Arial"/>
          <w:sz w:val="24"/>
          <w:szCs w:val="24"/>
        </w:rPr>
      </w:pPr>
      <w:r w:rsidRPr="007142BD">
        <w:rPr>
          <w:rFonts w:cs="Arial"/>
          <w:sz w:val="24"/>
          <w:szCs w:val="24"/>
        </w:rPr>
        <w:t xml:space="preserve">include the following text: </w:t>
      </w:r>
      <w:r w:rsidRPr="007142BD">
        <w:rPr>
          <w:rFonts w:cs="Arial"/>
          <w:i/>
          <w:sz w:val="24"/>
          <w:szCs w:val="24"/>
        </w:rPr>
        <w:t xml:space="preserve">‘This paper has </w:t>
      </w:r>
      <w:r w:rsidR="008B0544">
        <w:rPr>
          <w:rFonts w:cs="Arial"/>
          <w:i/>
          <w:sz w:val="24"/>
          <w:szCs w:val="24"/>
        </w:rPr>
        <w:t>been awarded the EU-funded contract</w:t>
      </w:r>
      <w:r w:rsidRPr="007142BD">
        <w:rPr>
          <w:rFonts w:cs="Arial"/>
          <w:i/>
          <w:sz w:val="24"/>
          <w:szCs w:val="24"/>
        </w:rPr>
        <w:t xml:space="preserve"> for cross-border cooperation research papers, managed by </w:t>
      </w:r>
      <w:r>
        <w:rPr>
          <w:rFonts w:cs="Arial"/>
          <w:i/>
          <w:sz w:val="24"/>
          <w:szCs w:val="24"/>
        </w:rPr>
        <w:t>the Operating Structure</w:t>
      </w:r>
      <w:r w:rsidR="008B0544">
        <w:rPr>
          <w:rFonts w:cs="Arial"/>
          <w:i/>
          <w:sz w:val="24"/>
          <w:szCs w:val="24"/>
        </w:rPr>
        <w:t>s</w:t>
      </w:r>
      <w:r w:rsidRPr="007142BD">
        <w:rPr>
          <w:rFonts w:cs="Arial"/>
          <w:i/>
          <w:sz w:val="24"/>
          <w:szCs w:val="24"/>
        </w:rPr>
        <w:t>’</w:t>
      </w:r>
      <w:r w:rsidRPr="007142BD">
        <w:rPr>
          <w:rFonts w:cs="Arial"/>
          <w:sz w:val="24"/>
          <w:szCs w:val="24"/>
        </w:rPr>
        <w:t xml:space="preserve"> </w:t>
      </w:r>
    </w:p>
    <w:p w:rsidR="00BD3900" w:rsidRPr="00D14FFD" w:rsidRDefault="00BD3900" w:rsidP="00BD3900">
      <w:pPr>
        <w:autoSpaceDE w:val="0"/>
        <w:autoSpaceDN w:val="0"/>
        <w:adjustRightInd w:val="0"/>
        <w:spacing w:line="240" w:lineRule="auto"/>
        <w:ind w:left="720"/>
        <w:jc w:val="both"/>
        <w:rPr>
          <w:rFonts w:cs="Arial"/>
        </w:rPr>
      </w:pPr>
    </w:p>
    <w:p w:rsidR="00BD3900" w:rsidRPr="00D14FFD" w:rsidRDefault="00BD3900" w:rsidP="00BD3900">
      <w:pPr>
        <w:autoSpaceDE w:val="0"/>
        <w:autoSpaceDN w:val="0"/>
        <w:adjustRightInd w:val="0"/>
        <w:spacing w:line="240" w:lineRule="auto"/>
        <w:ind w:left="720"/>
        <w:jc w:val="both"/>
        <w:rPr>
          <w:rFonts w:cs="Arial"/>
        </w:rPr>
      </w:pPr>
      <w:r w:rsidRPr="00D14FFD">
        <w:rPr>
          <w:rFonts w:cs="Arial"/>
        </w:rPr>
        <w:t xml:space="preserve">When displayed together with another logo, the </w:t>
      </w:r>
      <w:r>
        <w:rPr>
          <w:rFonts w:cs="Arial"/>
        </w:rPr>
        <w:t xml:space="preserve">EU emblem must have appropriate </w:t>
      </w:r>
      <w:r w:rsidRPr="00D14FFD">
        <w:rPr>
          <w:rFonts w:cs="Arial"/>
        </w:rPr>
        <w:t>pro</w:t>
      </w:r>
      <w:r>
        <w:rPr>
          <w:rFonts w:cs="Arial"/>
        </w:rPr>
        <w:t>minence. For the purposes of his or her</w:t>
      </w:r>
      <w:r w:rsidRPr="00D14FFD">
        <w:rPr>
          <w:rFonts w:cs="Arial"/>
        </w:rPr>
        <w:t xml:space="preserve"> obligations, the </w:t>
      </w:r>
      <w:r w:rsidR="008B0544">
        <w:rPr>
          <w:rFonts w:cs="Arial"/>
        </w:rPr>
        <w:t>awarded contracts</w:t>
      </w:r>
      <w:r>
        <w:rPr>
          <w:rFonts w:cs="Arial"/>
        </w:rPr>
        <w:t xml:space="preserve"> may use the </w:t>
      </w:r>
      <w:r w:rsidRPr="00D14FFD">
        <w:rPr>
          <w:rFonts w:cs="Arial"/>
        </w:rPr>
        <w:t xml:space="preserve">EU </w:t>
      </w:r>
      <w:r>
        <w:rPr>
          <w:rFonts w:cs="Arial"/>
        </w:rPr>
        <w:t>flag</w:t>
      </w:r>
      <w:r w:rsidRPr="00D14FFD">
        <w:rPr>
          <w:rFonts w:cs="Arial"/>
        </w:rPr>
        <w:t xml:space="preserve"> with</w:t>
      </w:r>
      <w:r>
        <w:rPr>
          <w:rFonts w:cs="Arial"/>
        </w:rPr>
        <w:t xml:space="preserve"> </w:t>
      </w:r>
      <w:r w:rsidRPr="00D14FFD">
        <w:rPr>
          <w:rFonts w:cs="Arial"/>
        </w:rPr>
        <w:t xml:space="preserve">first obtaining approval from the </w:t>
      </w:r>
      <w:r>
        <w:rPr>
          <w:rFonts w:cs="Arial"/>
        </w:rPr>
        <w:t xml:space="preserve">Delegation of the European Commission in Skopje. This does not, </w:t>
      </w:r>
      <w:r w:rsidRPr="00D14FFD">
        <w:rPr>
          <w:rFonts w:cs="Arial"/>
        </w:rPr>
        <w:t>however, give the right to exclusive use. Moreov</w:t>
      </w:r>
      <w:r>
        <w:rPr>
          <w:rFonts w:cs="Arial"/>
        </w:rPr>
        <w:t xml:space="preserve">er, the </w:t>
      </w:r>
      <w:r w:rsidR="008B0544">
        <w:rPr>
          <w:rFonts w:cs="Arial"/>
        </w:rPr>
        <w:t xml:space="preserve">awarded </w:t>
      </w:r>
      <w:r w:rsidR="008B0544">
        <w:rPr>
          <w:rFonts w:cs="Arial"/>
        </w:rPr>
        <w:lastRenderedPageBreak/>
        <w:t>contracts</w:t>
      </w:r>
      <w:r>
        <w:rPr>
          <w:rFonts w:cs="Arial"/>
        </w:rPr>
        <w:t xml:space="preserve"> may </w:t>
      </w:r>
      <w:r w:rsidRPr="00D14FFD">
        <w:rPr>
          <w:rFonts w:cs="Arial"/>
        </w:rPr>
        <w:t xml:space="preserve">not appropriate the EU </w:t>
      </w:r>
      <w:r>
        <w:rPr>
          <w:rFonts w:cs="Arial"/>
        </w:rPr>
        <w:t>flag</w:t>
      </w:r>
      <w:r w:rsidRPr="00D14FFD">
        <w:rPr>
          <w:rFonts w:cs="Arial"/>
        </w:rPr>
        <w:t xml:space="preserve"> or any similar trademark or logo, either by</w:t>
      </w:r>
      <w:r>
        <w:rPr>
          <w:rFonts w:cs="Arial"/>
        </w:rPr>
        <w:t xml:space="preserve"> </w:t>
      </w:r>
      <w:r w:rsidRPr="00D14FFD">
        <w:rPr>
          <w:rFonts w:cs="Arial"/>
        </w:rPr>
        <w:t>registration or by any other means.</w:t>
      </w:r>
    </w:p>
    <w:p w:rsidR="00BD3900" w:rsidRDefault="00BD3900" w:rsidP="00BD3900">
      <w:pPr>
        <w:pStyle w:val="ListParagraph"/>
        <w:spacing w:after="0" w:line="240" w:lineRule="auto"/>
        <w:jc w:val="both"/>
        <w:rPr>
          <w:rFonts w:cs="Arial"/>
          <w:sz w:val="24"/>
          <w:szCs w:val="24"/>
        </w:rPr>
      </w:pPr>
    </w:p>
    <w:p w:rsidR="00BD3900" w:rsidRPr="00D14FFD" w:rsidRDefault="00BD3900" w:rsidP="00BD3900">
      <w:pPr>
        <w:pStyle w:val="ListParagraph"/>
        <w:spacing w:after="0" w:line="240" w:lineRule="auto"/>
        <w:jc w:val="both"/>
        <w:rPr>
          <w:rFonts w:cs="Arial"/>
          <w:b/>
          <w:sz w:val="24"/>
          <w:szCs w:val="24"/>
          <w:u w:val="single"/>
        </w:rPr>
      </w:pPr>
      <w:r w:rsidRPr="00D14FFD">
        <w:rPr>
          <w:rFonts w:cs="Arial"/>
          <w:b/>
          <w:sz w:val="24"/>
          <w:szCs w:val="24"/>
          <w:u w:val="single"/>
        </w:rPr>
        <w:t xml:space="preserve">By the European Commission and the </w:t>
      </w:r>
      <w:r>
        <w:rPr>
          <w:rFonts w:cs="Arial"/>
          <w:b/>
          <w:sz w:val="24"/>
          <w:szCs w:val="24"/>
          <w:u w:val="single"/>
        </w:rPr>
        <w:t>OS</w:t>
      </w:r>
      <w:r w:rsidR="008B0544">
        <w:rPr>
          <w:rFonts w:cs="Arial"/>
          <w:b/>
          <w:sz w:val="24"/>
          <w:szCs w:val="24"/>
          <w:u w:val="single"/>
        </w:rPr>
        <w:t>s</w:t>
      </w:r>
    </w:p>
    <w:p w:rsidR="00BD3900" w:rsidRPr="00D14FFD" w:rsidRDefault="00BD3900" w:rsidP="00BD3900">
      <w:pPr>
        <w:autoSpaceDE w:val="0"/>
        <w:autoSpaceDN w:val="0"/>
        <w:adjustRightInd w:val="0"/>
        <w:spacing w:line="240" w:lineRule="auto"/>
        <w:ind w:left="720"/>
        <w:jc w:val="both"/>
        <w:rPr>
          <w:rFonts w:cs="Arial"/>
          <w:color w:val="000000"/>
        </w:rPr>
      </w:pPr>
      <w:r w:rsidRPr="00D14FFD">
        <w:rPr>
          <w:rFonts w:cs="Arial"/>
          <w:color w:val="000000"/>
        </w:rPr>
        <w:t xml:space="preserve">The </w:t>
      </w:r>
      <w:r>
        <w:rPr>
          <w:rFonts w:cs="Arial"/>
          <w:color w:val="000000"/>
        </w:rPr>
        <w:t xml:space="preserve">European </w:t>
      </w:r>
      <w:r w:rsidRPr="00D14FFD">
        <w:rPr>
          <w:rFonts w:cs="Arial"/>
          <w:color w:val="000000"/>
        </w:rPr>
        <w:t xml:space="preserve">Commission </w:t>
      </w:r>
      <w:r>
        <w:rPr>
          <w:rFonts w:cs="Arial"/>
          <w:color w:val="000000"/>
        </w:rPr>
        <w:t xml:space="preserve">and the </w:t>
      </w:r>
      <w:r>
        <w:rPr>
          <w:rFonts w:cs="Arial"/>
          <w:lang w:val="en-GB"/>
        </w:rPr>
        <w:t>OS</w:t>
      </w:r>
      <w:r w:rsidR="008B0544">
        <w:rPr>
          <w:rFonts w:cs="Arial"/>
          <w:lang w:val="en-GB"/>
        </w:rPr>
        <w:t>s</w:t>
      </w:r>
      <w:r>
        <w:rPr>
          <w:rFonts w:cs="Arial"/>
          <w:color w:val="000000"/>
        </w:rPr>
        <w:t xml:space="preserve"> </w:t>
      </w:r>
      <w:r w:rsidRPr="00D14FFD">
        <w:rPr>
          <w:rFonts w:cs="Arial"/>
          <w:color w:val="000000"/>
        </w:rPr>
        <w:t>may use, for its communication and publicizing activities,</w:t>
      </w:r>
      <w:r>
        <w:rPr>
          <w:rFonts w:cs="Arial"/>
          <w:color w:val="000000"/>
        </w:rPr>
        <w:t xml:space="preserve"> </w:t>
      </w:r>
      <w:r w:rsidRPr="00D14FFD">
        <w:rPr>
          <w:rFonts w:cs="Arial"/>
          <w:color w:val="000000"/>
        </w:rPr>
        <w:t>in</w:t>
      </w:r>
      <w:r>
        <w:rPr>
          <w:rFonts w:cs="Arial"/>
          <w:color w:val="000000"/>
        </w:rPr>
        <w:t>formation relating to the research paper</w:t>
      </w:r>
      <w:r w:rsidRPr="00D14FFD">
        <w:rPr>
          <w:rFonts w:cs="Arial"/>
          <w:color w:val="000000"/>
        </w:rPr>
        <w:t xml:space="preserve"> </w:t>
      </w:r>
      <w:r>
        <w:rPr>
          <w:rFonts w:cs="Arial"/>
          <w:color w:val="000000"/>
        </w:rPr>
        <w:t>(</w:t>
      </w:r>
      <w:r w:rsidRPr="00D14FFD">
        <w:rPr>
          <w:rFonts w:cs="Arial"/>
          <w:color w:val="000000"/>
        </w:rPr>
        <w:t>no</w:t>
      </w:r>
      <w:r>
        <w:rPr>
          <w:rFonts w:cs="Arial"/>
          <w:color w:val="000000"/>
        </w:rPr>
        <w:t xml:space="preserve">tably summaries) for non-profit publications </w:t>
      </w:r>
      <w:r w:rsidRPr="00D14FFD">
        <w:rPr>
          <w:rFonts w:cs="Arial"/>
          <w:color w:val="000000"/>
        </w:rPr>
        <w:t xml:space="preserve">and public deliverables as well as any other material, </w:t>
      </w:r>
      <w:r>
        <w:rPr>
          <w:rFonts w:cs="Arial"/>
          <w:color w:val="000000"/>
        </w:rPr>
        <w:t xml:space="preserve">such as pictures or audiovisual </w:t>
      </w:r>
      <w:r w:rsidRPr="00D14FFD">
        <w:rPr>
          <w:rFonts w:cs="Arial"/>
          <w:color w:val="000000"/>
        </w:rPr>
        <w:t xml:space="preserve">material that it receives from the winner </w:t>
      </w:r>
      <w:r>
        <w:rPr>
          <w:rFonts w:cs="Arial"/>
          <w:color w:val="000000"/>
        </w:rPr>
        <w:t xml:space="preserve">(including in electronic </w:t>
      </w:r>
      <w:r w:rsidRPr="00D14FFD">
        <w:rPr>
          <w:rFonts w:cs="Arial"/>
          <w:color w:val="000000"/>
        </w:rPr>
        <w:t>form).</w:t>
      </w:r>
    </w:p>
    <w:p w:rsidR="00BD3900" w:rsidRDefault="00BD3900" w:rsidP="00BD3900">
      <w:pPr>
        <w:autoSpaceDE w:val="0"/>
        <w:autoSpaceDN w:val="0"/>
        <w:adjustRightInd w:val="0"/>
        <w:spacing w:line="240" w:lineRule="auto"/>
        <w:ind w:left="720"/>
        <w:jc w:val="both"/>
        <w:rPr>
          <w:rFonts w:cs="Arial"/>
          <w:color w:val="000000"/>
        </w:rPr>
      </w:pPr>
    </w:p>
    <w:p w:rsidR="00BD3900" w:rsidRDefault="00BD3900" w:rsidP="00BD3900">
      <w:pPr>
        <w:autoSpaceDE w:val="0"/>
        <w:autoSpaceDN w:val="0"/>
        <w:adjustRightInd w:val="0"/>
        <w:spacing w:line="240" w:lineRule="auto"/>
        <w:ind w:left="720"/>
        <w:jc w:val="both"/>
        <w:rPr>
          <w:rFonts w:cs="Arial"/>
          <w:color w:val="000000"/>
        </w:rPr>
      </w:pPr>
      <w:r w:rsidRPr="00D14FFD">
        <w:rPr>
          <w:rFonts w:cs="Arial"/>
          <w:color w:val="000000"/>
        </w:rPr>
        <w:t xml:space="preserve">The </w:t>
      </w:r>
      <w:r>
        <w:rPr>
          <w:rFonts w:cs="Arial"/>
          <w:lang w:val="en-GB"/>
        </w:rPr>
        <w:t>OS</w:t>
      </w:r>
      <w:r w:rsidR="008B0544">
        <w:rPr>
          <w:rFonts w:cs="Arial"/>
          <w:lang w:val="en-GB"/>
        </w:rPr>
        <w:t>s</w:t>
      </w:r>
      <w:r w:rsidRPr="00D14FFD">
        <w:rPr>
          <w:rFonts w:cs="Arial"/>
          <w:color w:val="000000"/>
        </w:rPr>
        <w:t xml:space="preserve"> will publish the name of the winner, </w:t>
      </w:r>
      <w:r>
        <w:rPr>
          <w:rFonts w:cs="Arial"/>
          <w:color w:val="000000"/>
        </w:rPr>
        <w:t>its locality, the amount of the support</w:t>
      </w:r>
      <w:r w:rsidRPr="00D14FFD">
        <w:rPr>
          <w:rFonts w:cs="Arial"/>
          <w:color w:val="000000"/>
        </w:rPr>
        <w:t xml:space="preserve"> and its nature and purpose</w:t>
      </w:r>
      <w:r>
        <w:rPr>
          <w:rFonts w:cs="Arial"/>
          <w:color w:val="000000"/>
        </w:rPr>
        <w:t xml:space="preserve">. The contestant may request the </w:t>
      </w:r>
      <w:r>
        <w:rPr>
          <w:rFonts w:cs="Arial"/>
          <w:lang w:val="en-GB"/>
        </w:rPr>
        <w:t>OS</w:t>
      </w:r>
      <w:r w:rsidR="008B0544">
        <w:rPr>
          <w:rFonts w:cs="Arial"/>
          <w:lang w:val="en-GB"/>
        </w:rPr>
        <w:t>s</w:t>
      </w:r>
      <w:r>
        <w:rPr>
          <w:rFonts w:cs="Arial"/>
          <w:color w:val="000000"/>
        </w:rPr>
        <w:t xml:space="preserve"> or the European Commission</w:t>
      </w:r>
      <w:r w:rsidRPr="00D14FFD">
        <w:rPr>
          <w:rFonts w:cs="Arial"/>
          <w:color w:val="000000"/>
        </w:rPr>
        <w:t xml:space="preserve"> to waive such publication if disclosure ris</w:t>
      </w:r>
      <w:r>
        <w:rPr>
          <w:rFonts w:cs="Arial"/>
          <w:color w:val="000000"/>
        </w:rPr>
        <w:t xml:space="preserve">ks threatening its security and </w:t>
      </w:r>
      <w:r w:rsidRPr="00D14FFD">
        <w:rPr>
          <w:rFonts w:cs="Arial"/>
          <w:color w:val="000000"/>
        </w:rPr>
        <w:t>safety or harm its commercial interest.</w:t>
      </w:r>
    </w:p>
    <w:p w:rsidR="00BD3900" w:rsidRPr="00D14FFD" w:rsidRDefault="00BD3900" w:rsidP="00BD3900">
      <w:pPr>
        <w:autoSpaceDE w:val="0"/>
        <w:autoSpaceDN w:val="0"/>
        <w:adjustRightInd w:val="0"/>
        <w:spacing w:line="240" w:lineRule="auto"/>
        <w:ind w:left="720"/>
        <w:jc w:val="both"/>
        <w:rPr>
          <w:rFonts w:cs="Arial"/>
          <w:color w:val="000000"/>
        </w:rPr>
      </w:pPr>
      <w:r>
        <w:rPr>
          <w:rFonts w:cs="Arial"/>
          <w:color w:val="000000"/>
        </w:rPr>
        <w:t xml:space="preserve">Before publishing the paper in any other magazine or publicity, the winner must previously inform the </w:t>
      </w:r>
      <w:r>
        <w:rPr>
          <w:rFonts w:cs="Arial"/>
          <w:lang w:val="en-GB"/>
        </w:rPr>
        <w:t>OS</w:t>
      </w:r>
      <w:r>
        <w:rPr>
          <w:rFonts w:cs="Arial"/>
          <w:color w:val="000000"/>
        </w:rPr>
        <w:t xml:space="preserve"> or the European Commission. However the publication must be done in accordance with the EU visibility rules.</w:t>
      </w:r>
    </w:p>
    <w:p w:rsidR="00BD3900" w:rsidRPr="003037AA" w:rsidRDefault="00BD3900" w:rsidP="00BD3900">
      <w:pPr>
        <w:pStyle w:val="ListParagraph"/>
        <w:spacing w:after="0" w:line="240" w:lineRule="auto"/>
        <w:jc w:val="both"/>
        <w:rPr>
          <w:rFonts w:cs="Arial"/>
          <w:sz w:val="24"/>
          <w:szCs w:val="24"/>
        </w:rPr>
      </w:pPr>
    </w:p>
    <w:p w:rsidR="00BD3900" w:rsidRDefault="009B5FA2" w:rsidP="00BD3900">
      <w:pPr>
        <w:pStyle w:val="Heading2"/>
        <w:ind w:left="720"/>
      </w:pPr>
      <w:bookmarkStart w:id="15" w:name="_Toc516646866"/>
      <w:r>
        <w:t>8</w:t>
      </w:r>
      <w:r w:rsidR="00BD3900">
        <w:t>.6. Applicable law</w:t>
      </w:r>
      <w:bookmarkEnd w:id="15"/>
    </w:p>
    <w:p w:rsidR="00BD3900" w:rsidRPr="00915CB1" w:rsidRDefault="00BD3900" w:rsidP="00BD3900">
      <w:pPr>
        <w:pStyle w:val="ListParagraph"/>
        <w:spacing w:after="0" w:line="240" w:lineRule="auto"/>
        <w:ind w:left="1440"/>
        <w:jc w:val="both"/>
        <w:rPr>
          <w:rFonts w:cs="Arial"/>
          <w:sz w:val="24"/>
          <w:szCs w:val="24"/>
        </w:rPr>
      </w:pPr>
    </w:p>
    <w:p w:rsidR="00BD3900" w:rsidRPr="00915CB1" w:rsidRDefault="00BD3900" w:rsidP="00BD3900">
      <w:pPr>
        <w:autoSpaceDE w:val="0"/>
        <w:autoSpaceDN w:val="0"/>
        <w:adjustRightInd w:val="0"/>
        <w:spacing w:line="240" w:lineRule="auto"/>
        <w:ind w:left="720"/>
        <w:jc w:val="both"/>
        <w:rPr>
          <w:rFonts w:cs="Arial"/>
          <w:color w:val="000000"/>
        </w:rPr>
      </w:pPr>
      <w:r w:rsidRPr="00915CB1">
        <w:rPr>
          <w:rFonts w:cs="Arial"/>
          <w:color w:val="000000"/>
        </w:rPr>
        <w:t>The contest is governed by the applicable law</w:t>
      </w:r>
      <w:r>
        <w:rPr>
          <w:rFonts w:cs="Arial"/>
          <w:color w:val="000000"/>
        </w:rPr>
        <w:t xml:space="preserve"> of the two countries respected the applicant residence</w:t>
      </w:r>
      <w:r w:rsidRPr="00915CB1">
        <w:rPr>
          <w:rFonts w:cs="Arial"/>
          <w:color w:val="000000"/>
        </w:rPr>
        <w:t>. The General Co</w:t>
      </w:r>
      <w:r>
        <w:rPr>
          <w:rFonts w:cs="Arial"/>
          <w:color w:val="000000"/>
        </w:rPr>
        <w:t xml:space="preserve">urt or, on appeal, the Court of </w:t>
      </w:r>
      <w:r w:rsidRPr="00915CB1">
        <w:rPr>
          <w:rFonts w:cs="Arial"/>
          <w:color w:val="000000"/>
        </w:rPr>
        <w:t>Justice of the European Union, shall have sole j</w:t>
      </w:r>
      <w:r>
        <w:rPr>
          <w:rFonts w:cs="Arial"/>
          <w:color w:val="000000"/>
        </w:rPr>
        <w:t xml:space="preserve">urisdiction to hear any dispute </w:t>
      </w:r>
      <w:r w:rsidRPr="00915CB1">
        <w:rPr>
          <w:rFonts w:cs="Arial"/>
          <w:color w:val="000000"/>
        </w:rPr>
        <w:t>between the Union and any participant concerning the</w:t>
      </w:r>
      <w:r>
        <w:rPr>
          <w:rFonts w:cs="Arial"/>
          <w:color w:val="000000"/>
        </w:rPr>
        <w:t xml:space="preserve"> interpretation, application or </w:t>
      </w:r>
      <w:r w:rsidRPr="00915CB1">
        <w:rPr>
          <w:rFonts w:cs="Arial"/>
          <w:color w:val="000000"/>
        </w:rPr>
        <w:t>validity of the rules of this contest, if such dispute cannot be settled amicably.</w:t>
      </w:r>
    </w:p>
    <w:p w:rsidR="000753C7" w:rsidRDefault="00BD3900">
      <w:pPr>
        <w:pStyle w:val="Heading1"/>
        <w:keepLines/>
        <w:numPr>
          <w:ilvl w:val="0"/>
          <w:numId w:val="12"/>
        </w:numPr>
        <w:spacing w:before="480" w:after="0"/>
        <w:ind w:hanging="578"/>
      </w:pPr>
      <w:bookmarkStart w:id="16" w:name="_Toc516646867"/>
      <w:r>
        <w:lastRenderedPageBreak/>
        <w:t>Personal data</w:t>
      </w:r>
      <w:bookmarkEnd w:id="16"/>
    </w:p>
    <w:p w:rsidR="00BD3900" w:rsidRPr="00571847" w:rsidRDefault="00BD3900" w:rsidP="00BD3900">
      <w:pPr>
        <w:pStyle w:val="ListParagraph"/>
        <w:spacing w:after="0" w:line="240" w:lineRule="auto"/>
        <w:rPr>
          <w:rFonts w:cs="Arial"/>
          <w:sz w:val="24"/>
          <w:szCs w:val="24"/>
        </w:rPr>
      </w:pPr>
    </w:p>
    <w:p w:rsidR="00BD3900" w:rsidRPr="00571847" w:rsidRDefault="00BD3900" w:rsidP="00BD3900">
      <w:pPr>
        <w:autoSpaceDE w:val="0"/>
        <w:autoSpaceDN w:val="0"/>
        <w:adjustRightInd w:val="0"/>
        <w:spacing w:line="240" w:lineRule="auto"/>
        <w:ind w:left="720"/>
        <w:jc w:val="both"/>
        <w:rPr>
          <w:rFonts w:cs="Arial"/>
          <w:color w:val="000000"/>
        </w:rPr>
      </w:pPr>
      <w:r w:rsidRPr="00571847">
        <w:rPr>
          <w:rFonts w:cs="Arial"/>
          <w:color w:val="000000"/>
        </w:rPr>
        <w:t>Registrati</w:t>
      </w:r>
      <w:r>
        <w:rPr>
          <w:rFonts w:cs="Arial"/>
          <w:color w:val="000000"/>
        </w:rPr>
        <w:t>on and submission of entries</w:t>
      </w:r>
      <w:r w:rsidRPr="00571847">
        <w:rPr>
          <w:rFonts w:cs="Arial"/>
          <w:color w:val="000000"/>
        </w:rPr>
        <w:t xml:space="preserve"> shall be made</w:t>
      </w:r>
      <w:r>
        <w:rPr>
          <w:rFonts w:cs="Arial"/>
          <w:color w:val="000000"/>
        </w:rPr>
        <w:t xml:space="preserve"> by electronic means </w:t>
      </w:r>
      <w:r w:rsidRPr="00571847">
        <w:rPr>
          <w:rFonts w:cs="Arial"/>
          <w:color w:val="000000"/>
        </w:rPr>
        <w:t xml:space="preserve">(as specified in the </w:t>
      </w:r>
      <w:r>
        <w:rPr>
          <w:rFonts w:cs="Arial"/>
          <w:color w:val="000000"/>
        </w:rPr>
        <w:t xml:space="preserve">rules of the contest), provided </w:t>
      </w:r>
      <w:r w:rsidRPr="00571847">
        <w:rPr>
          <w:rFonts w:cs="Arial"/>
          <w:color w:val="000000"/>
        </w:rPr>
        <w:t xml:space="preserve">that </w:t>
      </w:r>
      <w:r>
        <w:rPr>
          <w:rFonts w:cs="Arial"/>
          <w:color w:val="000000"/>
        </w:rPr>
        <w:t>it is non</w:t>
      </w:r>
      <w:r w:rsidRPr="00571847">
        <w:rPr>
          <w:rFonts w:cs="Arial"/>
          <w:color w:val="000000"/>
        </w:rPr>
        <w:t>-discriminatory in nature and ensure</w:t>
      </w:r>
      <w:r>
        <w:rPr>
          <w:rFonts w:cs="Arial"/>
          <w:color w:val="000000"/>
        </w:rPr>
        <w:t xml:space="preserve"> integrity, confidentiality and </w:t>
      </w:r>
      <w:r w:rsidRPr="00571847">
        <w:rPr>
          <w:rFonts w:cs="Arial"/>
          <w:color w:val="000000"/>
        </w:rPr>
        <w:t>protection of personal data. All personal data contai</w:t>
      </w:r>
      <w:r>
        <w:rPr>
          <w:rFonts w:cs="Arial"/>
          <w:color w:val="000000"/>
        </w:rPr>
        <w:t xml:space="preserve">ned in the application form shall be </w:t>
      </w:r>
      <w:r w:rsidRPr="00571847">
        <w:rPr>
          <w:rFonts w:cs="Arial"/>
          <w:color w:val="000000"/>
        </w:rPr>
        <w:t xml:space="preserve">processed in accordance with Regulation </w:t>
      </w:r>
      <w:r>
        <w:rPr>
          <w:rFonts w:cs="Arial"/>
          <w:color w:val="000000"/>
        </w:rPr>
        <w:t xml:space="preserve">(EC) No 45/2001 of the European </w:t>
      </w:r>
      <w:r w:rsidRPr="00571847">
        <w:rPr>
          <w:rFonts w:cs="Arial"/>
          <w:color w:val="000000"/>
        </w:rPr>
        <w:t>Parliament and of the Council (OJ L8 of 12.01</w:t>
      </w:r>
      <w:r>
        <w:rPr>
          <w:rFonts w:cs="Arial"/>
          <w:color w:val="000000"/>
        </w:rPr>
        <w:t xml:space="preserve">.2001, p1) on the protection of </w:t>
      </w:r>
      <w:r w:rsidRPr="00571847">
        <w:rPr>
          <w:rFonts w:cs="Arial"/>
          <w:color w:val="000000"/>
        </w:rPr>
        <w:t>individuals with regard to the processing of</w:t>
      </w:r>
      <w:r>
        <w:rPr>
          <w:rFonts w:cs="Arial"/>
          <w:color w:val="000000"/>
        </w:rPr>
        <w:t xml:space="preserve"> personal data by the Community </w:t>
      </w:r>
      <w:r w:rsidRPr="00571847">
        <w:rPr>
          <w:rFonts w:cs="Arial"/>
          <w:color w:val="000000"/>
        </w:rPr>
        <w:t>institutions and bodies and on the free movement of suc</w:t>
      </w:r>
      <w:r>
        <w:rPr>
          <w:rFonts w:cs="Arial"/>
          <w:color w:val="000000"/>
        </w:rPr>
        <w:t xml:space="preserve">h data. Such data shall be </w:t>
      </w:r>
      <w:r w:rsidRPr="00571847">
        <w:rPr>
          <w:rFonts w:cs="Arial"/>
          <w:color w:val="000000"/>
        </w:rPr>
        <w:t>processed by the Controller solely in connect</w:t>
      </w:r>
      <w:r>
        <w:rPr>
          <w:rFonts w:cs="Arial"/>
          <w:color w:val="000000"/>
        </w:rPr>
        <w:t xml:space="preserve">ion with the implementation and </w:t>
      </w:r>
      <w:r w:rsidRPr="00571847">
        <w:rPr>
          <w:rFonts w:cs="Arial"/>
          <w:color w:val="000000"/>
        </w:rPr>
        <w:t xml:space="preserve">follow-up of the application of the winner, </w:t>
      </w:r>
      <w:r>
        <w:rPr>
          <w:rFonts w:cs="Arial"/>
          <w:color w:val="000000"/>
        </w:rPr>
        <w:t xml:space="preserve">without prejudice to a possible </w:t>
      </w:r>
      <w:r w:rsidRPr="00571847">
        <w:rPr>
          <w:rFonts w:cs="Arial"/>
          <w:color w:val="000000"/>
        </w:rPr>
        <w:t>transmission to the bodies in charge of a m</w:t>
      </w:r>
      <w:r>
        <w:rPr>
          <w:rFonts w:cs="Arial"/>
          <w:color w:val="000000"/>
        </w:rPr>
        <w:t xml:space="preserve">onitoring or inspection task in </w:t>
      </w:r>
      <w:r w:rsidRPr="00571847">
        <w:rPr>
          <w:rFonts w:cs="Arial"/>
          <w:color w:val="000000"/>
        </w:rPr>
        <w:t>accordance with European Community and European Union legislation.</w:t>
      </w:r>
    </w:p>
    <w:p w:rsidR="00BD3900" w:rsidRDefault="00BD3900" w:rsidP="00BD3900">
      <w:pPr>
        <w:autoSpaceDE w:val="0"/>
        <w:autoSpaceDN w:val="0"/>
        <w:adjustRightInd w:val="0"/>
        <w:spacing w:line="240" w:lineRule="auto"/>
        <w:ind w:left="720"/>
        <w:jc w:val="both"/>
        <w:rPr>
          <w:rFonts w:cs="Arial"/>
          <w:color w:val="000000"/>
        </w:rPr>
      </w:pPr>
    </w:p>
    <w:p w:rsidR="00BD3900" w:rsidRPr="00571847" w:rsidRDefault="00BD3900" w:rsidP="00BD3900">
      <w:pPr>
        <w:autoSpaceDE w:val="0"/>
        <w:autoSpaceDN w:val="0"/>
        <w:adjustRightInd w:val="0"/>
        <w:spacing w:line="240" w:lineRule="auto"/>
        <w:ind w:left="720"/>
        <w:jc w:val="both"/>
        <w:rPr>
          <w:rFonts w:cs="Arial"/>
          <w:color w:val="000000"/>
        </w:rPr>
      </w:pPr>
      <w:r w:rsidRPr="00571847">
        <w:rPr>
          <w:rFonts w:cs="Arial"/>
          <w:color w:val="000000"/>
        </w:rPr>
        <w:t xml:space="preserve">Contestants may, on written request, gain access to </w:t>
      </w:r>
      <w:r>
        <w:rPr>
          <w:rFonts w:cs="Arial"/>
          <w:color w:val="000000"/>
        </w:rPr>
        <w:t xml:space="preserve">their personal data and correct </w:t>
      </w:r>
      <w:r w:rsidRPr="00571847">
        <w:rPr>
          <w:rFonts w:cs="Arial"/>
          <w:color w:val="000000"/>
        </w:rPr>
        <w:t>any information that is inaccurate or inco</w:t>
      </w:r>
      <w:r>
        <w:rPr>
          <w:rFonts w:cs="Arial"/>
          <w:color w:val="000000"/>
        </w:rPr>
        <w:t xml:space="preserve">mplete. They should address any </w:t>
      </w:r>
      <w:r w:rsidRPr="00571847">
        <w:rPr>
          <w:rFonts w:cs="Arial"/>
          <w:color w:val="000000"/>
        </w:rPr>
        <w:t xml:space="preserve">questions regarding the processing of their personal </w:t>
      </w:r>
      <w:r>
        <w:rPr>
          <w:rFonts w:cs="Arial"/>
          <w:color w:val="000000"/>
        </w:rPr>
        <w:t xml:space="preserve">data to the Controller, via the </w:t>
      </w:r>
      <w:r w:rsidRPr="00571847">
        <w:rPr>
          <w:rFonts w:cs="Arial"/>
          <w:color w:val="000000"/>
        </w:rPr>
        <w:t xml:space="preserve">contact person announced in the rules of the contest. </w:t>
      </w:r>
    </w:p>
    <w:p w:rsidR="00BD3900" w:rsidRPr="00571847" w:rsidRDefault="00BD3900" w:rsidP="00BD3900">
      <w:pPr>
        <w:autoSpaceDE w:val="0"/>
        <w:autoSpaceDN w:val="0"/>
        <w:adjustRightInd w:val="0"/>
        <w:spacing w:line="240" w:lineRule="auto"/>
        <w:ind w:left="720"/>
        <w:jc w:val="both"/>
        <w:rPr>
          <w:rFonts w:cs="Arial"/>
          <w:color w:val="000000"/>
        </w:rPr>
      </w:pPr>
    </w:p>
    <w:p w:rsidR="00BD3900" w:rsidRPr="00571847" w:rsidRDefault="00BD3900" w:rsidP="00BD3900">
      <w:pPr>
        <w:autoSpaceDE w:val="0"/>
        <w:autoSpaceDN w:val="0"/>
        <w:adjustRightInd w:val="0"/>
        <w:spacing w:line="240" w:lineRule="auto"/>
        <w:ind w:left="720"/>
        <w:jc w:val="both"/>
        <w:rPr>
          <w:rFonts w:cs="Arial"/>
          <w:color w:val="000000"/>
        </w:rPr>
      </w:pPr>
      <w:r w:rsidRPr="00571847">
        <w:rPr>
          <w:rFonts w:cs="Arial"/>
          <w:color w:val="000000"/>
        </w:rPr>
        <w:t xml:space="preserve">Contestants may, at any time, lodge a complaint </w:t>
      </w:r>
      <w:r>
        <w:rPr>
          <w:rFonts w:cs="Arial"/>
          <w:color w:val="000000"/>
        </w:rPr>
        <w:t xml:space="preserve">against the processing of their </w:t>
      </w:r>
      <w:r w:rsidRPr="00571847">
        <w:rPr>
          <w:rFonts w:cs="Arial"/>
          <w:color w:val="000000"/>
        </w:rPr>
        <w:t>personal data with the European Data Protection Supervisor.</w:t>
      </w:r>
    </w:p>
    <w:p w:rsidR="00BD3900" w:rsidRDefault="00BD3900" w:rsidP="00BD3900">
      <w:pPr>
        <w:autoSpaceDE w:val="0"/>
        <w:autoSpaceDN w:val="0"/>
        <w:adjustRightInd w:val="0"/>
        <w:spacing w:line="240" w:lineRule="auto"/>
        <w:ind w:left="720"/>
        <w:jc w:val="both"/>
        <w:rPr>
          <w:rFonts w:cs="Arial"/>
          <w:color w:val="000000"/>
        </w:rPr>
      </w:pPr>
    </w:p>
    <w:p w:rsidR="00BD3900" w:rsidRDefault="00BD3900" w:rsidP="00BD3900">
      <w:pPr>
        <w:autoSpaceDE w:val="0"/>
        <w:autoSpaceDN w:val="0"/>
        <w:adjustRightInd w:val="0"/>
        <w:spacing w:line="240" w:lineRule="auto"/>
        <w:ind w:left="720"/>
        <w:jc w:val="both"/>
        <w:rPr>
          <w:rFonts w:cs="Arial"/>
          <w:color w:val="000000"/>
        </w:rPr>
      </w:pPr>
      <w:r w:rsidRPr="00571847">
        <w:rPr>
          <w:rFonts w:cs="Arial"/>
          <w:color w:val="000000"/>
        </w:rPr>
        <w:t xml:space="preserve">The </w:t>
      </w:r>
      <w:r>
        <w:rPr>
          <w:rFonts w:cs="Arial"/>
          <w:color w:val="000000"/>
        </w:rPr>
        <w:t xml:space="preserve">European </w:t>
      </w:r>
      <w:r w:rsidRPr="00571847">
        <w:rPr>
          <w:rFonts w:cs="Arial"/>
          <w:color w:val="000000"/>
        </w:rPr>
        <w:t>Commission</w:t>
      </w:r>
      <w:r>
        <w:rPr>
          <w:rFonts w:cs="Arial"/>
          <w:color w:val="000000"/>
        </w:rPr>
        <w:t xml:space="preserve"> and the </w:t>
      </w:r>
      <w:r>
        <w:rPr>
          <w:rFonts w:cs="Arial"/>
          <w:lang w:val="en-GB"/>
        </w:rPr>
        <w:t>OS</w:t>
      </w:r>
      <w:r w:rsidR="00212898">
        <w:rPr>
          <w:rFonts w:cs="Arial"/>
          <w:lang w:val="en-GB"/>
        </w:rPr>
        <w:t>s</w:t>
      </w:r>
      <w:r w:rsidRPr="00571847">
        <w:rPr>
          <w:rFonts w:cs="Arial"/>
          <w:color w:val="000000"/>
        </w:rPr>
        <w:t xml:space="preserve"> shall be authorized to publish</w:t>
      </w:r>
      <w:r>
        <w:rPr>
          <w:rFonts w:cs="Arial"/>
          <w:color w:val="000000"/>
        </w:rPr>
        <w:t xml:space="preserve">, in whatever form and on or by </w:t>
      </w:r>
      <w:r w:rsidRPr="00571847">
        <w:rPr>
          <w:rFonts w:cs="Arial"/>
          <w:color w:val="000000"/>
        </w:rPr>
        <w:t>whatever medium, the following informat</w:t>
      </w:r>
      <w:r>
        <w:rPr>
          <w:rFonts w:cs="Arial"/>
          <w:color w:val="000000"/>
        </w:rPr>
        <w:t>ion:</w:t>
      </w:r>
    </w:p>
    <w:p w:rsidR="00BD3900" w:rsidRDefault="00BD3900" w:rsidP="00BD3900">
      <w:pPr>
        <w:autoSpaceDE w:val="0"/>
        <w:autoSpaceDN w:val="0"/>
        <w:adjustRightInd w:val="0"/>
        <w:spacing w:line="240" w:lineRule="auto"/>
        <w:ind w:left="720"/>
        <w:jc w:val="both"/>
        <w:rPr>
          <w:rFonts w:cs="Arial"/>
          <w:color w:val="000000"/>
        </w:rPr>
      </w:pPr>
    </w:p>
    <w:p w:rsidR="000753C7" w:rsidRDefault="00212898">
      <w:pPr>
        <w:pStyle w:val="ListParagraph"/>
        <w:numPr>
          <w:ilvl w:val="0"/>
          <w:numId w:val="8"/>
        </w:numPr>
        <w:autoSpaceDE w:val="0"/>
        <w:autoSpaceDN w:val="0"/>
        <w:adjustRightInd w:val="0"/>
        <w:spacing w:after="0" w:line="240" w:lineRule="auto"/>
        <w:ind w:left="1440"/>
        <w:jc w:val="both"/>
        <w:rPr>
          <w:rFonts w:cs="Arial"/>
          <w:color w:val="000000"/>
          <w:sz w:val="24"/>
          <w:szCs w:val="24"/>
        </w:rPr>
      </w:pPr>
      <w:r>
        <w:rPr>
          <w:rFonts w:cs="Arial"/>
          <w:color w:val="000000"/>
          <w:sz w:val="24"/>
          <w:szCs w:val="24"/>
        </w:rPr>
        <w:t>The name of awarded contracts</w:t>
      </w:r>
      <w:r w:rsidR="00BD3900" w:rsidRPr="00571847">
        <w:rPr>
          <w:rFonts w:cs="Arial"/>
          <w:color w:val="000000"/>
          <w:sz w:val="24"/>
          <w:szCs w:val="24"/>
        </w:rPr>
        <w:t>(s);</w:t>
      </w:r>
    </w:p>
    <w:p w:rsidR="000753C7" w:rsidRDefault="00BD3900">
      <w:pPr>
        <w:pStyle w:val="ListParagraph"/>
        <w:numPr>
          <w:ilvl w:val="0"/>
          <w:numId w:val="8"/>
        </w:numPr>
        <w:autoSpaceDE w:val="0"/>
        <w:autoSpaceDN w:val="0"/>
        <w:adjustRightInd w:val="0"/>
        <w:spacing w:after="0" w:line="240" w:lineRule="auto"/>
        <w:ind w:left="1440"/>
        <w:jc w:val="both"/>
        <w:rPr>
          <w:rFonts w:cs="Arial"/>
          <w:color w:val="000000"/>
          <w:sz w:val="24"/>
          <w:szCs w:val="24"/>
        </w:rPr>
      </w:pPr>
      <w:r w:rsidRPr="00571847">
        <w:rPr>
          <w:rFonts w:cs="Arial"/>
          <w:color w:val="000000"/>
          <w:sz w:val="24"/>
          <w:szCs w:val="24"/>
        </w:rPr>
        <w:t xml:space="preserve">The locality of </w:t>
      </w:r>
      <w:r w:rsidR="00212898">
        <w:rPr>
          <w:rFonts w:cs="Arial"/>
          <w:color w:val="000000"/>
          <w:sz w:val="24"/>
          <w:szCs w:val="24"/>
        </w:rPr>
        <w:t>awarded contracts</w:t>
      </w:r>
      <w:r w:rsidR="00212898" w:rsidRPr="00571847">
        <w:rPr>
          <w:rFonts w:cs="Arial"/>
          <w:color w:val="000000"/>
          <w:sz w:val="24"/>
          <w:szCs w:val="24"/>
        </w:rPr>
        <w:t xml:space="preserve"> </w:t>
      </w:r>
      <w:r w:rsidRPr="00571847">
        <w:rPr>
          <w:rFonts w:cs="Arial"/>
          <w:color w:val="000000"/>
          <w:sz w:val="24"/>
          <w:szCs w:val="24"/>
        </w:rPr>
        <w:t>(s);</w:t>
      </w:r>
    </w:p>
    <w:p w:rsidR="000753C7" w:rsidRDefault="00BD3900">
      <w:pPr>
        <w:pStyle w:val="ListParagraph"/>
        <w:numPr>
          <w:ilvl w:val="0"/>
          <w:numId w:val="8"/>
        </w:numPr>
        <w:autoSpaceDE w:val="0"/>
        <w:autoSpaceDN w:val="0"/>
        <w:adjustRightInd w:val="0"/>
        <w:spacing w:after="0" w:line="240" w:lineRule="auto"/>
        <w:ind w:left="1440"/>
        <w:jc w:val="both"/>
        <w:rPr>
          <w:rFonts w:cs="Arial"/>
          <w:color w:val="000000"/>
          <w:sz w:val="24"/>
          <w:szCs w:val="24"/>
        </w:rPr>
      </w:pPr>
      <w:r w:rsidRPr="00571847">
        <w:rPr>
          <w:rFonts w:cs="Arial"/>
          <w:color w:val="000000"/>
          <w:sz w:val="24"/>
          <w:szCs w:val="24"/>
        </w:rPr>
        <w:lastRenderedPageBreak/>
        <w:t xml:space="preserve">The general purpose of the activities of the </w:t>
      </w:r>
      <w:r w:rsidR="00212898">
        <w:rPr>
          <w:rFonts w:cs="Arial"/>
          <w:color w:val="000000"/>
          <w:sz w:val="24"/>
          <w:szCs w:val="24"/>
        </w:rPr>
        <w:t>awarded contracts</w:t>
      </w:r>
      <w:r w:rsidR="00212898" w:rsidRPr="00571847">
        <w:rPr>
          <w:rFonts w:cs="Arial"/>
          <w:color w:val="000000"/>
          <w:sz w:val="24"/>
          <w:szCs w:val="24"/>
        </w:rPr>
        <w:t xml:space="preserve"> </w:t>
      </w:r>
      <w:r w:rsidRPr="00571847">
        <w:rPr>
          <w:rFonts w:cs="Arial"/>
          <w:color w:val="000000"/>
          <w:sz w:val="24"/>
          <w:szCs w:val="24"/>
        </w:rPr>
        <w:t xml:space="preserve">(s) in relation to the </w:t>
      </w:r>
      <w:r w:rsidR="00212898">
        <w:rPr>
          <w:rFonts w:cs="Arial"/>
          <w:color w:val="000000"/>
          <w:sz w:val="24"/>
          <w:szCs w:val="24"/>
        </w:rPr>
        <w:t>contracts</w:t>
      </w:r>
      <w:r>
        <w:rPr>
          <w:rFonts w:cs="Arial"/>
          <w:color w:val="000000"/>
          <w:sz w:val="24"/>
          <w:szCs w:val="24"/>
        </w:rPr>
        <w:t>, in the form of a</w:t>
      </w:r>
      <w:r w:rsidR="00212898">
        <w:rPr>
          <w:rFonts w:cs="Arial"/>
          <w:color w:val="000000"/>
          <w:sz w:val="24"/>
          <w:szCs w:val="24"/>
        </w:rPr>
        <w:t xml:space="preserve"> summary provided by the awarded contracts</w:t>
      </w:r>
      <w:r w:rsidRPr="00571847">
        <w:rPr>
          <w:rFonts w:cs="Arial"/>
          <w:color w:val="000000"/>
          <w:sz w:val="24"/>
          <w:szCs w:val="24"/>
        </w:rPr>
        <w:t>(s);</w:t>
      </w:r>
    </w:p>
    <w:p w:rsidR="00BD3900" w:rsidRPr="009B5FA2" w:rsidRDefault="00BD3900" w:rsidP="009B5FA2">
      <w:pPr>
        <w:pStyle w:val="ListParagraph"/>
        <w:numPr>
          <w:ilvl w:val="0"/>
          <w:numId w:val="8"/>
        </w:numPr>
        <w:autoSpaceDE w:val="0"/>
        <w:autoSpaceDN w:val="0"/>
        <w:adjustRightInd w:val="0"/>
        <w:spacing w:after="0" w:line="240" w:lineRule="auto"/>
        <w:ind w:left="1440"/>
        <w:jc w:val="both"/>
        <w:rPr>
          <w:rFonts w:cs="Arial"/>
          <w:color w:val="000000"/>
          <w:sz w:val="24"/>
          <w:szCs w:val="24"/>
        </w:rPr>
      </w:pPr>
      <w:r w:rsidRPr="00571847">
        <w:rPr>
          <w:rFonts w:cs="Arial"/>
          <w:color w:val="000000"/>
          <w:sz w:val="24"/>
          <w:szCs w:val="24"/>
        </w:rPr>
        <w:t xml:space="preserve">The amount of the </w:t>
      </w:r>
      <w:r>
        <w:rPr>
          <w:rFonts w:cs="Arial"/>
          <w:color w:val="000000"/>
          <w:sz w:val="24"/>
          <w:szCs w:val="24"/>
        </w:rPr>
        <w:t>support</w:t>
      </w:r>
      <w:r w:rsidRPr="00571847">
        <w:rPr>
          <w:rFonts w:cs="Arial"/>
          <w:color w:val="000000"/>
          <w:sz w:val="24"/>
          <w:szCs w:val="24"/>
        </w:rPr>
        <w:t xml:space="preserve"> awarded.</w:t>
      </w:r>
    </w:p>
    <w:p w:rsidR="000753C7" w:rsidRDefault="00BD3900">
      <w:pPr>
        <w:pStyle w:val="Heading1"/>
        <w:keepLines/>
        <w:numPr>
          <w:ilvl w:val="0"/>
          <w:numId w:val="12"/>
        </w:numPr>
        <w:spacing w:before="480" w:after="0"/>
        <w:ind w:hanging="578"/>
      </w:pPr>
      <w:bookmarkStart w:id="17" w:name="_Toc516646868"/>
      <w:r>
        <w:t>Language of the procedure and application</w:t>
      </w:r>
      <w:bookmarkEnd w:id="17"/>
    </w:p>
    <w:p w:rsidR="00BD3900" w:rsidRPr="00FB1409" w:rsidRDefault="00BD3900" w:rsidP="00BD3900">
      <w:pPr>
        <w:pStyle w:val="ListParagraph"/>
        <w:spacing w:after="0" w:line="240" w:lineRule="auto"/>
        <w:jc w:val="both"/>
        <w:rPr>
          <w:rFonts w:cs="Arial"/>
          <w:sz w:val="24"/>
          <w:szCs w:val="24"/>
        </w:rPr>
      </w:pPr>
    </w:p>
    <w:p w:rsidR="00BD3900" w:rsidRPr="00FB1409" w:rsidRDefault="00BD3900" w:rsidP="00BD3900">
      <w:pPr>
        <w:pStyle w:val="ListParagraph"/>
        <w:spacing w:after="0" w:line="240" w:lineRule="auto"/>
        <w:jc w:val="both"/>
        <w:rPr>
          <w:rFonts w:cs="Arial"/>
          <w:sz w:val="24"/>
          <w:szCs w:val="24"/>
        </w:rPr>
      </w:pPr>
      <w:r>
        <w:rPr>
          <w:rFonts w:cs="Arial"/>
          <w:sz w:val="24"/>
          <w:szCs w:val="24"/>
        </w:rPr>
        <w:t xml:space="preserve">All communication related to this contest will be held in English language. Furthermore, only entries drafted in English language will be eligible for </w:t>
      </w:r>
      <w:r w:rsidR="00212898">
        <w:rPr>
          <w:rFonts w:cs="Arial"/>
          <w:sz w:val="24"/>
          <w:szCs w:val="24"/>
        </w:rPr>
        <w:t>awarding contracts</w:t>
      </w:r>
      <w:r>
        <w:rPr>
          <w:rFonts w:cs="Arial"/>
          <w:sz w:val="24"/>
          <w:szCs w:val="24"/>
        </w:rPr>
        <w:t>. Supporting documents to prove the eligibility of the contestant will be acceptable in any of the official languages</w:t>
      </w:r>
      <w:r w:rsidR="00212898">
        <w:rPr>
          <w:rFonts w:cs="Arial"/>
          <w:sz w:val="24"/>
          <w:szCs w:val="24"/>
        </w:rPr>
        <w:t xml:space="preserve"> of both </w:t>
      </w:r>
      <w:proofErr w:type="gramStart"/>
      <w:r w:rsidR="00212898">
        <w:rPr>
          <w:rFonts w:cs="Arial"/>
          <w:sz w:val="24"/>
          <w:szCs w:val="24"/>
        </w:rPr>
        <w:t>beneficiaries</w:t>
      </w:r>
      <w:proofErr w:type="gramEnd"/>
      <w:r w:rsidR="00212898">
        <w:rPr>
          <w:rFonts w:cs="Arial"/>
          <w:sz w:val="24"/>
          <w:szCs w:val="24"/>
        </w:rPr>
        <w:t xml:space="preserve"> countries</w:t>
      </w:r>
      <w:r>
        <w:rPr>
          <w:rFonts w:cs="Arial"/>
          <w:sz w:val="24"/>
          <w:szCs w:val="24"/>
        </w:rPr>
        <w:t xml:space="preserve">. </w:t>
      </w:r>
    </w:p>
    <w:p w:rsidR="00BD3900" w:rsidRPr="00FB1409" w:rsidRDefault="00BD3900" w:rsidP="00BD3900">
      <w:pPr>
        <w:pStyle w:val="ListParagraph"/>
        <w:spacing w:after="0" w:line="240" w:lineRule="auto"/>
        <w:jc w:val="both"/>
        <w:rPr>
          <w:rFonts w:cs="Arial"/>
          <w:sz w:val="24"/>
          <w:szCs w:val="24"/>
        </w:rPr>
      </w:pPr>
    </w:p>
    <w:p w:rsidR="000753C7" w:rsidRDefault="00BD3900">
      <w:pPr>
        <w:pStyle w:val="Heading1"/>
        <w:keepLines/>
        <w:numPr>
          <w:ilvl w:val="0"/>
          <w:numId w:val="12"/>
        </w:numPr>
        <w:spacing w:before="480" w:after="0"/>
        <w:ind w:hanging="578"/>
      </w:pPr>
      <w:bookmarkStart w:id="18" w:name="_Toc516646869"/>
      <w:r>
        <w:t>Ethics</w:t>
      </w:r>
      <w:bookmarkEnd w:id="18"/>
    </w:p>
    <w:p w:rsidR="00BD3900" w:rsidRPr="00576309" w:rsidRDefault="00BD3900" w:rsidP="00BD3900">
      <w:pPr>
        <w:pStyle w:val="ListParagraph"/>
        <w:spacing w:after="0" w:line="240" w:lineRule="auto"/>
        <w:jc w:val="both"/>
        <w:rPr>
          <w:rFonts w:cs="Arial"/>
          <w:sz w:val="24"/>
          <w:szCs w:val="24"/>
        </w:rPr>
      </w:pPr>
    </w:p>
    <w:p w:rsidR="00BD3900" w:rsidRPr="009E435C" w:rsidRDefault="00BD3900" w:rsidP="00BD3900">
      <w:pPr>
        <w:autoSpaceDE w:val="0"/>
        <w:autoSpaceDN w:val="0"/>
        <w:adjustRightInd w:val="0"/>
        <w:spacing w:line="240" w:lineRule="auto"/>
        <w:ind w:left="720"/>
        <w:jc w:val="both"/>
        <w:rPr>
          <w:rFonts w:cs="Arial"/>
          <w:color w:val="000000"/>
        </w:rPr>
      </w:pPr>
      <w:r w:rsidRPr="009E435C">
        <w:rPr>
          <w:rFonts w:cs="Arial"/>
          <w:color w:val="000000"/>
        </w:rPr>
        <w:t xml:space="preserve">The activities must be carried out in compliance with: </w:t>
      </w:r>
    </w:p>
    <w:p w:rsidR="00BD3900" w:rsidRDefault="00BD3900" w:rsidP="00BD3900">
      <w:pPr>
        <w:autoSpaceDE w:val="0"/>
        <w:autoSpaceDN w:val="0"/>
        <w:adjustRightInd w:val="0"/>
        <w:spacing w:line="240" w:lineRule="auto"/>
        <w:ind w:left="720"/>
        <w:jc w:val="both"/>
        <w:rPr>
          <w:rFonts w:cs="Arial"/>
          <w:color w:val="000000"/>
        </w:rPr>
      </w:pPr>
    </w:p>
    <w:p w:rsidR="000753C7" w:rsidRDefault="00BD3900">
      <w:pPr>
        <w:pStyle w:val="ListParagraph"/>
        <w:numPr>
          <w:ilvl w:val="0"/>
          <w:numId w:val="9"/>
        </w:numPr>
        <w:autoSpaceDE w:val="0"/>
        <w:autoSpaceDN w:val="0"/>
        <w:adjustRightInd w:val="0"/>
        <w:spacing w:after="0" w:line="240" w:lineRule="auto"/>
        <w:jc w:val="both"/>
        <w:rPr>
          <w:rFonts w:cs="Arial"/>
          <w:color w:val="000000"/>
          <w:sz w:val="24"/>
          <w:szCs w:val="24"/>
        </w:rPr>
      </w:pPr>
      <w:r w:rsidRPr="009E435C">
        <w:rPr>
          <w:rFonts w:cs="Arial"/>
          <w:color w:val="000000"/>
          <w:sz w:val="24"/>
          <w:szCs w:val="24"/>
        </w:rPr>
        <w:t>ethical principles (including the highest standards of research integrity — as set out, for instance, in the European Code of Conduct for Research Integrity</w:t>
      </w:r>
      <w:r>
        <w:rPr>
          <w:rStyle w:val="FootnoteReference"/>
          <w:rFonts w:cs="Arial"/>
          <w:color w:val="000000"/>
          <w:szCs w:val="24"/>
        </w:rPr>
        <w:footnoteReference w:id="6"/>
      </w:r>
      <w:r w:rsidRPr="009E435C">
        <w:rPr>
          <w:rFonts w:cs="Arial"/>
          <w:color w:val="000000"/>
          <w:sz w:val="24"/>
          <w:szCs w:val="24"/>
        </w:rPr>
        <w:t xml:space="preserve"> — and including, in particular, avoiding fabrication, falsification, plagiarism or other research misconduct) and </w:t>
      </w:r>
    </w:p>
    <w:p w:rsidR="00BD3900" w:rsidRPr="009E435C" w:rsidRDefault="00BD3900" w:rsidP="00BD3900">
      <w:pPr>
        <w:pStyle w:val="ListParagraph"/>
        <w:autoSpaceDE w:val="0"/>
        <w:autoSpaceDN w:val="0"/>
        <w:adjustRightInd w:val="0"/>
        <w:spacing w:after="0" w:line="240" w:lineRule="auto"/>
        <w:ind w:left="1120"/>
        <w:jc w:val="both"/>
        <w:rPr>
          <w:rFonts w:cs="Arial"/>
          <w:color w:val="000000"/>
          <w:sz w:val="24"/>
          <w:szCs w:val="24"/>
        </w:rPr>
      </w:pPr>
    </w:p>
    <w:p w:rsidR="000753C7" w:rsidRDefault="00BD3900">
      <w:pPr>
        <w:pStyle w:val="ListParagraph"/>
        <w:numPr>
          <w:ilvl w:val="0"/>
          <w:numId w:val="9"/>
        </w:numPr>
        <w:autoSpaceDE w:val="0"/>
        <w:autoSpaceDN w:val="0"/>
        <w:adjustRightInd w:val="0"/>
        <w:spacing w:after="0" w:line="240" w:lineRule="auto"/>
        <w:jc w:val="both"/>
        <w:rPr>
          <w:rFonts w:cs="Arial"/>
          <w:color w:val="000000"/>
          <w:sz w:val="24"/>
          <w:szCs w:val="24"/>
        </w:rPr>
      </w:pPr>
      <w:proofErr w:type="gramStart"/>
      <w:r w:rsidRPr="009E435C">
        <w:rPr>
          <w:rFonts w:cs="Arial"/>
          <w:color w:val="000000"/>
          <w:sz w:val="24"/>
          <w:szCs w:val="24"/>
        </w:rPr>
        <w:t>applicable</w:t>
      </w:r>
      <w:proofErr w:type="gramEnd"/>
      <w:r w:rsidRPr="009E435C">
        <w:rPr>
          <w:rFonts w:cs="Arial"/>
          <w:color w:val="000000"/>
          <w:sz w:val="24"/>
          <w:szCs w:val="24"/>
        </w:rPr>
        <w:t xml:space="preserve"> international, EU and national law. </w:t>
      </w:r>
    </w:p>
    <w:p w:rsidR="00BD3900" w:rsidRPr="009E435C" w:rsidRDefault="00BD3900" w:rsidP="00BD3900">
      <w:pPr>
        <w:autoSpaceDE w:val="0"/>
        <w:autoSpaceDN w:val="0"/>
        <w:adjustRightInd w:val="0"/>
        <w:spacing w:line="240" w:lineRule="auto"/>
        <w:ind w:left="720"/>
        <w:jc w:val="both"/>
        <w:rPr>
          <w:rFonts w:cs="Arial"/>
          <w:color w:val="000000"/>
        </w:rPr>
      </w:pPr>
    </w:p>
    <w:p w:rsidR="000753C7" w:rsidRDefault="00BD3900">
      <w:pPr>
        <w:pStyle w:val="Heading1"/>
        <w:keepLines/>
        <w:numPr>
          <w:ilvl w:val="0"/>
          <w:numId w:val="12"/>
        </w:numPr>
        <w:spacing w:before="480" w:after="0"/>
        <w:ind w:hanging="578"/>
      </w:pPr>
      <w:bookmarkStart w:id="19" w:name="_Toc516646870"/>
      <w:r>
        <w:t>Contact</w:t>
      </w:r>
      <w:bookmarkEnd w:id="19"/>
    </w:p>
    <w:p w:rsidR="00BD3900" w:rsidRDefault="00BD3900" w:rsidP="00BD3900">
      <w:pPr>
        <w:pStyle w:val="ListParagraph"/>
        <w:spacing w:after="0" w:line="240" w:lineRule="auto"/>
        <w:jc w:val="both"/>
        <w:rPr>
          <w:rFonts w:cs="Arial"/>
          <w:sz w:val="24"/>
          <w:szCs w:val="24"/>
        </w:rPr>
      </w:pPr>
    </w:p>
    <w:p w:rsidR="00BD3900" w:rsidRDefault="00BD3900" w:rsidP="00BD3900">
      <w:pPr>
        <w:autoSpaceDE w:val="0"/>
        <w:autoSpaceDN w:val="0"/>
        <w:adjustRightInd w:val="0"/>
        <w:spacing w:line="240" w:lineRule="auto"/>
        <w:ind w:left="720"/>
        <w:jc w:val="both"/>
        <w:rPr>
          <w:rFonts w:cs="Arial"/>
        </w:rPr>
      </w:pPr>
      <w:r>
        <w:rPr>
          <w:rFonts w:cs="Arial"/>
        </w:rPr>
        <w:t>If the c</w:t>
      </w:r>
      <w:r w:rsidRPr="00D91BA2">
        <w:rPr>
          <w:rFonts w:cs="Arial"/>
        </w:rPr>
        <w:t>ontestants ha</w:t>
      </w:r>
      <w:r>
        <w:rPr>
          <w:rFonts w:cs="Arial"/>
        </w:rPr>
        <w:t>ve any questions regarding the c</w:t>
      </w:r>
      <w:r w:rsidRPr="00D91BA2">
        <w:rPr>
          <w:rFonts w:cs="Arial"/>
        </w:rPr>
        <w:t>ontest, the information processed in the</w:t>
      </w:r>
      <w:r>
        <w:rPr>
          <w:rFonts w:cs="Arial"/>
        </w:rPr>
        <w:t xml:space="preserve"> context of the c</w:t>
      </w:r>
      <w:r w:rsidRPr="00D91BA2">
        <w:rPr>
          <w:rFonts w:cs="Arial"/>
        </w:rPr>
        <w:t>ontest, or their rights, they are welcome to contact</w:t>
      </w:r>
      <w:r>
        <w:rPr>
          <w:rFonts w:cs="Arial"/>
        </w:rPr>
        <w:t xml:space="preserve"> the OS</w:t>
      </w:r>
      <w:r w:rsidR="00212898">
        <w:rPr>
          <w:rFonts w:cs="Arial"/>
        </w:rPr>
        <w:t>s</w:t>
      </w:r>
      <w:r>
        <w:rPr>
          <w:rFonts w:cs="Arial"/>
        </w:rPr>
        <w:t xml:space="preserve"> at the following email address:</w:t>
      </w:r>
      <w:r w:rsidRPr="00D91BA2">
        <w:rPr>
          <w:rFonts w:cs="Arial"/>
        </w:rPr>
        <w:t xml:space="preserve"> </w:t>
      </w:r>
      <w:r w:rsidRPr="006676CA">
        <w:t>jts_mkal@yahoo.com</w:t>
      </w:r>
      <w:r>
        <w:rPr>
          <w:rFonts w:cs="Arial"/>
        </w:rPr>
        <w:t xml:space="preserve">. </w:t>
      </w:r>
    </w:p>
    <w:p w:rsidR="00BD3900" w:rsidRDefault="00BD3900" w:rsidP="00BD3900">
      <w:pPr>
        <w:autoSpaceDE w:val="0"/>
        <w:autoSpaceDN w:val="0"/>
        <w:adjustRightInd w:val="0"/>
        <w:spacing w:line="240" w:lineRule="auto"/>
        <w:ind w:left="720"/>
        <w:jc w:val="both"/>
        <w:rPr>
          <w:rFonts w:cs="Arial"/>
        </w:rPr>
      </w:pPr>
    </w:p>
    <w:p w:rsidR="00BD3900" w:rsidRPr="00D91BA2" w:rsidRDefault="00BD3900" w:rsidP="00BD3900">
      <w:pPr>
        <w:autoSpaceDE w:val="0"/>
        <w:autoSpaceDN w:val="0"/>
        <w:adjustRightInd w:val="0"/>
        <w:spacing w:line="240" w:lineRule="auto"/>
        <w:ind w:left="720"/>
        <w:jc w:val="both"/>
        <w:rPr>
          <w:rFonts w:cs="Arial"/>
        </w:rPr>
      </w:pPr>
      <w:r w:rsidRPr="009E1944">
        <w:rPr>
          <w:rFonts w:cs="Arial"/>
        </w:rPr>
        <w:t xml:space="preserve">When for the purpose of drafting the research paper, the contester deems that he or she will need data from CBC grant contracts (either implemented or under course), he or she should address the contracting authority who signed those contracts for the specific CBC </w:t>
      </w:r>
      <w:proofErr w:type="spellStart"/>
      <w:r w:rsidRPr="009E1944">
        <w:rPr>
          <w:rFonts w:cs="Arial"/>
        </w:rPr>
        <w:t>programme</w:t>
      </w:r>
      <w:proofErr w:type="spellEnd"/>
      <w:r w:rsidRPr="009E1944">
        <w:rPr>
          <w:rFonts w:cs="Arial"/>
        </w:rPr>
        <w:t xml:space="preserve">. The name and contact of this contracting authority can be requested at the following email address: </w:t>
      </w:r>
      <w:r w:rsidRPr="006676CA">
        <w:rPr>
          <w:rFonts w:cs="Arial"/>
        </w:rPr>
        <w:t>jts_mkal@yahoo.com</w:t>
      </w:r>
      <w:r w:rsidRPr="009E1944">
        <w:rPr>
          <w:rFonts w:cs="Arial"/>
        </w:rPr>
        <w:t xml:space="preserve">. </w:t>
      </w:r>
    </w:p>
    <w:p w:rsidR="00BD3900" w:rsidRPr="00E57C72" w:rsidRDefault="00BD3900" w:rsidP="00BD3900"/>
    <w:p w:rsidR="00393022" w:rsidRPr="00BD3900" w:rsidRDefault="00393022" w:rsidP="00BD3900"/>
    <w:sectPr w:rsidR="00393022" w:rsidRPr="00BD3900" w:rsidSect="003F128E">
      <w:headerReference w:type="default" r:id="rId13"/>
      <w:footerReference w:type="default" r:id="rId14"/>
      <w:pgSz w:w="12240" w:h="15840"/>
      <w:pgMar w:top="2310" w:right="1170" w:bottom="1530" w:left="1440" w:header="540" w:footer="11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DE6" w:rsidRDefault="00C54DE6" w:rsidP="00BA1A06">
      <w:pPr>
        <w:spacing w:line="240" w:lineRule="auto"/>
      </w:pPr>
      <w:r>
        <w:separator/>
      </w:r>
    </w:p>
  </w:endnote>
  <w:endnote w:type="continuationSeparator" w:id="0">
    <w:p w:rsidR="00C54DE6" w:rsidRDefault="00C54DE6" w:rsidP="00BA1A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65blm">
    <w:altName w:val="Times New Roman"/>
    <w:panose1 w:val="00000000000000000000"/>
    <w:charset w:val="00"/>
    <w:family w:val="auto"/>
    <w:notTrueType/>
    <w:pitch w:val="default"/>
    <w:sig w:usb0="00000003" w:usb1="00000000"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97934"/>
      <w:docPartObj>
        <w:docPartGallery w:val="Page Numbers (Bottom of Page)"/>
        <w:docPartUnique/>
      </w:docPartObj>
    </w:sdtPr>
    <w:sdtEndPr/>
    <w:sdtContent>
      <w:p w:rsidR="003F128E" w:rsidRDefault="008F3B3C">
        <w:pPr>
          <w:pStyle w:val="Footer"/>
          <w:jc w:val="center"/>
        </w:pPr>
        <w:r>
          <w:fldChar w:fldCharType="begin"/>
        </w:r>
        <w:r w:rsidR="00D526E7">
          <w:instrText xml:space="preserve"> PAGE   \* MERGEFORMAT </w:instrText>
        </w:r>
        <w:r>
          <w:fldChar w:fldCharType="separate"/>
        </w:r>
        <w:r w:rsidR="004E4B24">
          <w:rPr>
            <w:noProof/>
          </w:rPr>
          <w:t>21</w:t>
        </w:r>
        <w:r>
          <w:rPr>
            <w:noProof/>
          </w:rPr>
          <w:fldChar w:fldCharType="end"/>
        </w:r>
      </w:p>
      <w:tbl>
        <w:tblPr>
          <w:tblpPr w:leftFromText="180" w:rightFromText="180" w:vertAnchor="text" w:horzAnchor="margin" w:tblpX="-522" w:tblpY="-3"/>
          <w:tblW w:w="11358" w:type="dxa"/>
          <w:tblLayout w:type="fixed"/>
          <w:tblLook w:val="04A0" w:firstRow="1" w:lastRow="0" w:firstColumn="1" w:lastColumn="0" w:noHBand="0" w:noVBand="1"/>
        </w:tblPr>
        <w:tblGrid>
          <w:gridCol w:w="1548"/>
          <w:gridCol w:w="4050"/>
          <w:gridCol w:w="2700"/>
          <w:gridCol w:w="3060"/>
        </w:tblGrid>
        <w:tr w:rsidR="003F128E" w:rsidRPr="00DF1B82" w:rsidTr="002141A8">
          <w:tc>
            <w:tcPr>
              <w:tcW w:w="11358" w:type="dxa"/>
              <w:gridSpan w:val="4"/>
              <w:shd w:val="clear" w:color="auto" w:fill="auto"/>
            </w:tcPr>
            <w:p w:rsidR="003F128E" w:rsidRPr="00E2792C" w:rsidRDefault="003F128E" w:rsidP="002141A8">
              <w:pPr>
                <w:jc w:val="center"/>
                <w:rPr>
                  <w:noProof/>
                  <w:sz w:val="16"/>
                  <w:szCs w:val="16"/>
                </w:rPr>
              </w:pPr>
              <w:r>
                <w:rPr>
                  <w:noProof/>
                  <w:sz w:val="16"/>
                  <w:szCs w:val="16"/>
                </w:rPr>
                <w:t xml:space="preserve">                                                                                                                          THIS </w:t>
              </w:r>
              <w:r w:rsidRPr="00E2792C">
                <w:rPr>
                  <w:noProof/>
                  <w:sz w:val="16"/>
                  <w:szCs w:val="16"/>
                </w:rPr>
                <w:t xml:space="preserve"> PRO</w:t>
              </w:r>
              <w:r>
                <w:rPr>
                  <w:noProof/>
                  <w:sz w:val="16"/>
                  <w:szCs w:val="16"/>
                </w:rPr>
                <w:t>GR</w:t>
              </w:r>
              <w:r>
                <w:rPr>
                  <w:rFonts w:cs="Calibri"/>
                  <w:noProof/>
                  <w:sz w:val="16"/>
                  <w:szCs w:val="16"/>
                </w:rPr>
                <w:t>A</w:t>
              </w:r>
              <w:r>
                <w:rPr>
                  <w:noProof/>
                  <w:sz w:val="16"/>
                  <w:szCs w:val="16"/>
                </w:rPr>
                <w:t>MME</w:t>
              </w:r>
              <w:r w:rsidRPr="00E2792C">
                <w:rPr>
                  <w:noProof/>
                  <w:sz w:val="16"/>
                  <w:szCs w:val="16"/>
                </w:rPr>
                <w:t xml:space="preserve"> IS IMPLEMENTED BY:       </w:t>
              </w:r>
            </w:p>
          </w:tc>
        </w:tr>
        <w:tr w:rsidR="003F128E" w:rsidRPr="00DF1B82" w:rsidTr="002141A8">
          <w:trPr>
            <w:trHeight w:val="1107"/>
          </w:trPr>
          <w:tc>
            <w:tcPr>
              <w:tcW w:w="1548" w:type="dxa"/>
              <w:shd w:val="clear" w:color="auto" w:fill="auto"/>
            </w:tcPr>
            <w:p w:rsidR="003F128E" w:rsidRPr="00DF1B82" w:rsidRDefault="003F128E" w:rsidP="002141A8">
              <w:pPr>
                <w:rPr>
                  <w:rFonts w:cs="MyriadPro-Bold"/>
                  <w:b/>
                  <w:bCs/>
                  <w:sz w:val="18"/>
                  <w:szCs w:val="20"/>
                  <w:lang w:val="en-GB" w:eastAsia="en-GB"/>
                </w:rPr>
              </w:pPr>
              <w:r>
                <w:rPr>
                  <w:noProof/>
                  <w:sz w:val="18"/>
                  <w:szCs w:val="20"/>
                  <w:lang w:val="mk-MK" w:eastAsia="mk-MK"/>
                </w:rPr>
                <w:drawing>
                  <wp:inline distT="0" distB="0" distL="0" distR="0">
                    <wp:extent cx="882650" cy="638175"/>
                    <wp:effectExtent l="19050" t="0" r="0" b="0"/>
                    <wp:docPr id="5" name="image06.jpg" descr="flag_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6.jpg" descr="flag_2colors"/>
                            <pic:cNvPicPr>
                              <a:picLocks noChangeAspect="1" noChangeArrowheads="1"/>
                            </pic:cNvPicPr>
                          </pic:nvPicPr>
                          <pic:blipFill>
                            <a:blip r:embed="rId1"/>
                            <a:srcRect/>
                            <a:stretch>
                              <a:fillRect/>
                            </a:stretch>
                          </pic:blipFill>
                          <pic:spPr bwMode="auto">
                            <a:xfrm>
                              <a:off x="0" y="0"/>
                              <a:ext cx="882650" cy="638175"/>
                            </a:xfrm>
                            <a:prstGeom prst="rect">
                              <a:avLst/>
                            </a:prstGeom>
                            <a:noFill/>
                            <a:ln w="9525">
                              <a:noFill/>
                              <a:miter lim="800000"/>
                              <a:headEnd/>
                              <a:tailEnd/>
                            </a:ln>
                          </pic:spPr>
                        </pic:pic>
                      </a:graphicData>
                    </a:graphic>
                  </wp:inline>
                </w:drawing>
              </w:r>
            </w:p>
          </w:tc>
          <w:tc>
            <w:tcPr>
              <w:tcW w:w="4050" w:type="dxa"/>
              <w:shd w:val="clear" w:color="auto" w:fill="auto"/>
            </w:tcPr>
            <w:p w:rsidR="003F128E" w:rsidRDefault="003F128E" w:rsidP="002141A8">
              <w:pPr>
                <w:rPr>
                  <w:noProof/>
                  <w:sz w:val="18"/>
                  <w:szCs w:val="20"/>
                </w:rPr>
              </w:pPr>
            </w:p>
            <w:p w:rsidR="003F128E" w:rsidRPr="00E2792C" w:rsidRDefault="003F128E" w:rsidP="002141A8">
              <w:pPr>
                <w:rPr>
                  <w:noProof/>
                  <w:sz w:val="16"/>
                  <w:szCs w:val="16"/>
                </w:rPr>
              </w:pPr>
              <w:r w:rsidRPr="00E2792C">
                <w:rPr>
                  <w:noProof/>
                  <w:sz w:val="16"/>
                  <w:szCs w:val="16"/>
                </w:rPr>
                <w:t>THIS PRO</w:t>
              </w:r>
              <w:r>
                <w:rPr>
                  <w:noProof/>
                  <w:sz w:val="16"/>
                  <w:szCs w:val="16"/>
                </w:rPr>
                <w:t>GR</w:t>
              </w:r>
              <w:r>
                <w:rPr>
                  <w:rFonts w:cs="Calibri"/>
                  <w:noProof/>
                  <w:sz w:val="16"/>
                  <w:szCs w:val="16"/>
                </w:rPr>
                <w:t>A</w:t>
              </w:r>
              <w:r>
                <w:rPr>
                  <w:noProof/>
                  <w:sz w:val="16"/>
                  <w:szCs w:val="16"/>
                </w:rPr>
                <w:t>MME</w:t>
              </w:r>
              <w:r w:rsidRPr="00E2792C">
                <w:rPr>
                  <w:noProof/>
                  <w:sz w:val="16"/>
                  <w:szCs w:val="16"/>
                </w:rPr>
                <w:t xml:space="preserve"> IS FUNDED BY THE</w:t>
              </w:r>
            </w:p>
            <w:p w:rsidR="003F128E" w:rsidRPr="00DF1B82" w:rsidRDefault="003F128E" w:rsidP="002141A8">
              <w:pPr>
                <w:rPr>
                  <w:rFonts w:cs="MyriadPro-Bold"/>
                  <w:b/>
                  <w:bCs/>
                  <w:sz w:val="18"/>
                  <w:szCs w:val="20"/>
                  <w:lang w:val="en-GB" w:eastAsia="en-GB"/>
                </w:rPr>
              </w:pPr>
              <w:r w:rsidRPr="00E2792C">
                <w:rPr>
                  <w:noProof/>
                  <w:sz w:val="16"/>
                  <w:szCs w:val="16"/>
                </w:rPr>
                <w:t>EUROPEAN UNION</w:t>
              </w:r>
            </w:p>
          </w:tc>
          <w:tc>
            <w:tcPr>
              <w:tcW w:w="2700" w:type="dxa"/>
              <w:shd w:val="clear" w:color="auto" w:fill="auto"/>
            </w:tcPr>
            <w:p w:rsidR="003F128E" w:rsidRPr="00E2792C" w:rsidRDefault="003F128E" w:rsidP="002141A8">
              <w:pPr>
                <w:spacing w:line="240" w:lineRule="auto"/>
                <w:ind w:left="-18" w:right="-378"/>
                <w:jc w:val="center"/>
                <w:rPr>
                  <w:b/>
                  <w:sz w:val="18"/>
                  <w:szCs w:val="20"/>
                </w:rPr>
              </w:pPr>
              <w:r>
                <w:rPr>
                  <w:rFonts w:ascii="Times New Roman" w:hAnsi="Times New Roman"/>
                  <w:b/>
                  <w:bCs/>
                  <w:noProof/>
                  <w:lang w:val="mk-MK" w:eastAsia="mk-MK"/>
                </w:rPr>
                <w:drawing>
                  <wp:inline distT="0" distB="0" distL="0" distR="0">
                    <wp:extent cx="1626870" cy="967740"/>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626870" cy="967740"/>
                            </a:xfrm>
                            <a:prstGeom prst="rect">
                              <a:avLst/>
                            </a:prstGeom>
                            <a:noFill/>
                            <a:ln w="9525">
                              <a:noFill/>
                              <a:miter lim="800000"/>
                              <a:headEnd/>
                              <a:tailEnd/>
                            </a:ln>
                          </pic:spPr>
                        </pic:pic>
                      </a:graphicData>
                    </a:graphic>
                  </wp:inline>
                </w:drawing>
              </w:r>
            </w:p>
          </w:tc>
          <w:tc>
            <w:tcPr>
              <w:tcW w:w="3060" w:type="dxa"/>
              <w:shd w:val="clear" w:color="auto" w:fill="auto"/>
            </w:tcPr>
            <w:p w:rsidR="003F128E" w:rsidRDefault="003F128E" w:rsidP="002141A8">
              <w:pPr>
                <w:spacing w:line="240" w:lineRule="auto"/>
                <w:ind w:left="-108" w:right="-90"/>
                <w:jc w:val="center"/>
                <w:rPr>
                  <w:i/>
                  <w:noProof/>
                  <w:sz w:val="18"/>
                  <w:szCs w:val="20"/>
                </w:rPr>
              </w:pPr>
            </w:p>
            <w:p w:rsidR="003F128E" w:rsidRPr="00641FD4" w:rsidRDefault="003F128E" w:rsidP="002141A8">
              <w:pPr>
                <w:spacing w:line="360" w:lineRule="auto"/>
                <w:ind w:left="-108" w:right="-90"/>
                <w:jc w:val="center"/>
                <w:rPr>
                  <w:noProof/>
                  <w:color w:val="262626"/>
                  <w:sz w:val="18"/>
                  <w:szCs w:val="20"/>
                </w:rPr>
              </w:pPr>
              <w:r>
                <w:rPr>
                  <w:i/>
                  <w:noProof/>
                  <w:sz w:val="18"/>
                  <w:szCs w:val="20"/>
                  <w:lang w:val="mk-MK" w:eastAsia="mk-MK"/>
                </w:rPr>
                <w:drawing>
                  <wp:inline distT="0" distB="0" distL="0" distR="0">
                    <wp:extent cx="648335" cy="34036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648335" cy="340360"/>
                            </a:xfrm>
                            <a:prstGeom prst="rect">
                              <a:avLst/>
                            </a:prstGeom>
                            <a:noFill/>
                            <a:ln w="9525">
                              <a:noFill/>
                              <a:miter lim="800000"/>
                              <a:headEnd/>
                              <a:tailEnd/>
                            </a:ln>
                          </pic:spPr>
                        </pic:pic>
                      </a:graphicData>
                    </a:graphic>
                  </wp:inline>
                </w:drawing>
              </w:r>
              <w:r w:rsidRPr="00DF1B82">
                <w:rPr>
                  <w:i/>
                  <w:noProof/>
                  <w:sz w:val="18"/>
                  <w:szCs w:val="20"/>
                </w:rPr>
                <w:br/>
              </w:r>
              <w:r w:rsidRPr="00641FD4">
                <w:rPr>
                  <w:rFonts w:ascii="Times New Roman" w:hAnsi="Times New Roman"/>
                  <w:noProof/>
                  <w:color w:val="262626"/>
                  <w:sz w:val="11"/>
                  <w:szCs w:val="11"/>
                </w:rPr>
                <w:t>Republic of Albania</w:t>
              </w:r>
            </w:p>
            <w:p w:rsidR="003F128E" w:rsidRPr="00E2792C" w:rsidRDefault="003F128E" w:rsidP="002141A8">
              <w:pPr>
                <w:spacing w:line="360" w:lineRule="auto"/>
                <w:ind w:left="-115" w:right="-86"/>
                <w:jc w:val="center"/>
                <w:rPr>
                  <w:rFonts w:cs="MyriadPro-Bold"/>
                  <w:b/>
                  <w:bCs/>
                  <w:sz w:val="14"/>
                  <w:szCs w:val="14"/>
                  <w:lang w:val="en-GB" w:eastAsia="en-GB"/>
                </w:rPr>
              </w:pPr>
              <w:r w:rsidRPr="00641FD4">
                <w:rPr>
                  <w:rFonts w:ascii="Times New Roman" w:hAnsi="Times New Roman"/>
                  <w:b/>
                  <w:noProof/>
                  <w:color w:val="262626"/>
                  <w:sz w:val="14"/>
                  <w:szCs w:val="14"/>
                </w:rPr>
                <w:t>Ministry for Europe and Foreign Affairs</w:t>
              </w:r>
            </w:p>
          </w:tc>
        </w:tr>
      </w:tbl>
      <w:p w:rsidR="003F128E" w:rsidRDefault="00C54DE6">
        <w:pPr>
          <w:pStyle w:val="Footer"/>
          <w:jc w:val="center"/>
        </w:pPr>
      </w:p>
    </w:sdtContent>
  </w:sdt>
  <w:p w:rsidR="00796784" w:rsidRPr="00181E3B" w:rsidRDefault="00796784" w:rsidP="006850F1">
    <w:pPr>
      <w:pStyle w:val="Footer"/>
      <w:ind w:left="-540"/>
      <w:jc w:val="cen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DE6" w:rsidRDefault="00C54DE6" w:rsidP="00BA1A06">
      <w:pPr>
        <w:spacing w:line="240" w:lineRule="auto"/>
      </w:pPr>
      <w:r>
        <w:separator/>
      </w:r>
    </w:p>
  </w:footnote>
  <w:footnote w:type="continuationSeparator" w:id="0">
    <w:p w:rsidR="00C54DE6" w:rsidRDefault="00C54DE6" w:rsidP="00BA1A06">
      <w:pPr>
        <w:spacing w:line="240" w:lineRule="auto"/>
      </w:pPr>
      <w:r>
        <w:continuationSeparator/>
      </w:r>
    </w:p>
  </w:footnote>
  <w:footnote w:id="1">
    <w:p w:rsidR="00BD3900" w:rsidRPr="002218B1" w:rsidRDefault="00BD3900" w:rsidP="00BD3900">
      <w:pPr>
        <w:pStyle w:val="FootnoteText"/>
      </w:pPr>
      <w:r>
        <w:rPr>
          <w:rStyle w:val="FootnoteReference"/>
        </w:rPr>
        <w:footnoteRef/>
      </w:r>
      <w:r>
        <w:t xml:space="preserve"> </w:t>
      </w:r>
      <w:r w:rsidRPr="002218B1">
        <w:rPr>
          <w:rFonts w:cs="Arial"/>
          <w:sz w:val="16"/>
          <w:szCs w:val="16"/>
        </w:rPr>
        <w:t>COM(2008) 127 “Western Balkans: Enhancing the European Perspective” dated 5 March 2008</w:t>
      </w:r>
    </w:p>
  </w:footnote>
  <w:footnote w:id="2">
    <w:p w:rsidR="00BD3900" w:rsidRPr="00062436" w:rsidRDefault="00BD3900" w:rsidP="00BD3900">
      <w:pPr>
        <w:pStyle w:val="FootnoteText"/>
        <w:rPr>
          <w:lang w:val="mk-MK"/>
        </w:rPr>
      </w:pPr>
      <w:r>
        <w:rPr>
          <w:rStyle w:val="FootnoteReference"/>
        </w:rPr>
        <w:footnoteRef/>
      </w:r>
      <w:r>
        <w:t xml:space="preserve"> </w:t>
      </w:r>
      <w:r w:rsidRPr="00062436">
        <w:t>http://07-13.ipacbc-mk-al.net/eligible-area/</w:t>
      </w:r>
    </w:p>
  </w:footnote>
  <w:footnote w:id="3">
    <w:p w:rsidR="00BD3900" w:rsidRPr="0045341B" w:rsidRDefault="00BD3900" w:rsidP="00BD3900">
      <w:pPr>
        <w:pStyle w:val="FootnoteText"/>
      </w:pPr>
      <w:r>
        <w:rPr>
          <w:rStyle w:val="FootnoteReference"/>
        </w:rPr>
        <w:footnoteRef/>
      </w:r>
      <w:r>
        <w:t xml:space="preserve"> </w:t>
      </w:r>
      <w:r w:rsidRPr="0045341B">
        <w:rPr>
          <w:sz w:val="16"/>
          <w:szCs w:val="16"/>
        </w:rPr>
        <w:t>Please mind that this is the technical term used in c</w:t>
      </w:r>
      <w:r>
        <w:rPr>
          <w:sz w:val="16"/>
          <w:szCs w:val="16"/>
        </w:rPr>
        <w:t>ontests for an application</w:t>
      </w:r>
      <w:r w:rsidRPr="0045341B">
        <w:rPr>
          <w:sz w:val="16"/>
          <w:szCs w:val="16"/>
        </w:rPr>
        <w:t>.</w:t>
      </w:r>
    </w:p>
  </w:footnote>
  <w:footnote w:id="4">
    <w:p w:rsidR="00BD3900" w:rsidRPr="0073684F" w:rsidRDefault="00BD3900" w:rsidP="00BD3900">
      <w:pPr>
        <w:pStyle w:val="FootnoteText"/>
      </w:pPr>
      <w:r>
        <w:rPr>
          <w:rStyle w:val="FootnoteReference"/>
        </w:rPr>
        <w:footnoteRef/>
      </w:r>
      <w:r>
        <w:t xml:space="preserve"> </w:t>
      </w:r>
      <w:r w:rsidRPr="00457B05">
        <w:rPr>
          <w:sz w:val="16"/>
          <w:szCs w:val="16"/>
        </w:rPr>
        <w:t xml:space="preserve">Minimum score for further evaluation of the </w:t>
      </w:r>
      <w:r>
        <w:rPr>
          <w:sz w:val="16"/>
          <w:szCs w:val="16"/>
        </w:rPr>
        <w:t>application</w:t>
      </w:r>
      <w:r w:rsidRPr="00457B05">
        <w:rPr>
          <w:sz w:val="16"/>
          <w:szCs w:val="16"/>
        </w:rPr>
        <w:t>.</w:t>
      </w:r>
    </w:p>
  </w:footnote>
  <w:footnote w:id="5">
    <w:p w:rsidR="00BD3900" w:rsidRDefault="00BD3900" w:rsidP="00BD3900">
      <w:pPr>
        <w:pStyle w:val="FootnoteText"/>
        <w:ind w:left="0" w:firstLine="0"/>
      </w:pPr>
      <w:r>
        <w:rPr>
          <w:rStyle w:val="FootnoteReference"/>
        </w:rPr>
        <w:footnoteRef/>
      </w:r>
      <w:r>
        <w:t xml:space="preserve"> </w:t>
      </w:r>
      <w:r w:rsidRPr="00950290">
        <w:rPr>
          <w:sz w:val="16"/>
          <w:szCs w:val="16"/>
        </w:rPr>
        <w:t xml:space="preserve">The term force majeure, as used herein covers any unforeseeable events, not within the control of either party to this contest and which by the exercise of due diligence neither party is able to overcome such as acts of God, strikes, lock-outs or other industrial disturbances, acts of the public enemy, wars whether declared or not, blockades, insurrection, riots, epidemics, landslides, earthquakes, storms, lightning, floods, washouts, civil disturbances, explosion. A decision of the European Union to suspend the cooperation with the partner countries is considered to be a case of force majeure when it implies suspending funding under this </w:t>
      </w:r>
      <w:r>
        <w:rPr>
          <w:sz w:val="16"/>
          <w:szCs w:val="16"/>
        </w:rPr>
        <w:t>OS</w:t>
      </w:r>
      <w:r w:rsidRPr="00AC403D">
        <w:rPr>
          <w:sz w:val="16"/>
          <w:szCs w:val="16"/>
        </w:rPr>
        <w:t xml:space="preserve"> </w:t>
      </w:r>
      <w:r w:rsidRPr="00950290">
        <w:rPr>
          <w:sz w:val="16"/>
          <w:szCs w:val="16"/>
        </w:rPr>
        <w:t>operation.</w:t>
      </w:r>
    </w:p>
  </w:footnote>
  <w:footnote w:id="6">
    <w:p w:rsidR="00BD3900" w:rsidRPr="009E435C" w:rsidRDefault="00BD3900" w:rsidP="00BD3900">
      <w:pPr>
        <w:pStyle w:val="FootnoteText"/>
        <w:ind w:left="0" w:firstLine="0"/>
        <w:rPr>
          <w:sz w:val="16"/>
          <w:szCs w:val="16"/>
        </w:rPr>
      </w:pPr>
      <w:r>
        <w:rPr>
          <w:rStyle w:val="FootnoteReference"/>
        </w:rPr>
        <w:footnoteRef/>
      </w:r>
      <w:r>
        <w:t xml:space="preserve"> </w:t>
      </w:r>
      <w:r w:rsidRPr="009E435C">
        <w:rPr>
          <w:rFonts w:cs="Arial"/>
          <w:color w:val="000000"/>
          <w:sz w:val="16"/>
          <w:szCs w:val="16"/>
        </w:rPr>
        <w:t>The European Code of Conduct for Research Integrity of ALLEA (All European Academies) and ESF (European Science Foundation) of March</w:t>
      </w:r>
      <w:r>
        <w:rPr>
          <w:rFonts w:cs="Arial"/>
          <w:color w:val="000000"/>
          <w:sz w:val="16"/>
          <w:szCs w:val="16"/>
        </w:rPr>
        <w:t xml:space="preserve"> 2001: </w:t>
      </w:r>
      <w:hyperlink r:id="rId1" w:history="1">
        <w:r w:rsidRPr="00410728">
          <w:rPr>
            <w:rStyle w:val="Hyperlink"/>
            <w:sz w:val="16"/>
            <w:szCs w:val="16"/>
          </w:rPr>
          <w:t>http://www.esf.org/fileadmin/Public_documents/Publications/Code_Conduct_ResearchIntegrity.pdf</w:t>
        </w:r>
      </w:hyperlink>
      <w:r>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784" w:rsidRDefault="00796784" w:rsidP="000C3D3C">
    <w:pPr>
      <w:pStyle w:val="Header"/>
      <w:ind w:left="-450"/>
      <w:jc w:val="center"/>
      <w:rPr>
        <w:b/>
      </w:rPr>
    </w:pPr>
    <w:r>
      <w:rPr>
        <w:noProof/>
        <w:lang w:val="mk-MK" w:eastAsia="mk-MK"/>
      </w:rPr>
      <w:drawing>
        <wp:anchor distT="0" distB="0" distL="114300" distR="114300" simplePos="0" relativeHeight="251657728" behindDoc="0" locked="0" layoutInCell="1" allowOverlap="1">
          <wp:simplePos x="0" y="0"/>
          <wp:positionH relativeFrom="margin">
            <wp:posOffset>12065</wp:posOffset>
          </wp:positionH>
          <wp:positionV relativeFrom="margin">
            <wp:posOffset>-952500</wp:posOffset>
          </wp:positionV>
          <wp:extent cx="6115050" cy="695325"/>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b="12048"/>
                  <a:stretch>
                    <a:fillRect/>
                  </a:stretch>
                </pic:blipFill>
                <pic:spPr bwMode="auto">
                  <a:xfrm>
                    <a:off x="0" y="0"/>
                    <a:ext cx="6115050" cy="695325"/>
                  </a:xfrm>
                  <a:prstGeom prst="rect">
                    <a:avLst/>
                  </a:prstGeom>
                  <a:noFill/>
                  <a:ln w="9525">
                    <a:noFill/>
                    <a:miter lim="800000"/>
                    <a:headEnd/>
                    <a:tailEnd/>
                  </a:ln>
                </pic:spPr>
              </pic:pic>
            </a:graphicData>
          </a:graphic>
        </wp:anchor>
      </w:drawing>
    </w:r>
    <w:r>
      <w:rPr>
        <w:b/>
      </w:rPr>
      <w:t>TH</w:t>
    </w:r>
    <w:r w:rsidRPr="000C3D3C">
      <w:rPr>
        <w:b/>
      </w:rPr>
      <w:t>E EUROPEAN UNION’S CROSS BORDER COOPERATION PROGRAMME</w:t>
    </w:r>
  </w:p>
  <w:p w:rsidR="00796784" w:rsidRDefault="00796784" w:rsidP="00103CF9">
    <w:pPr>
      <w:pStyle w:val="Header"/>
      <w:ind w:left="-450" w:right="-360"/>
      <w:jc w:val="center"/>
      <w:rPr>
        <w:b/>
      </w:rPr>
    </w:pPr>
  </w:p>
  <w:p w:rsidR="00796784" w:rsidRDefault="00796784" w:rsidP="000C3D3C">
    <w:pPr>
      <w:pStyle w:val="Header"/>
      <w:ind w:left="-450"/>
      <w:jc w:val="center"/>
      <w:rPr>
        <w:b/>
      </w:rPr>
    </w:pPr>
  </w:p>
  <w:p w:rsidR="00796784" w:rsidRDefault="00796784" w:rsidP="000C3D3C">
    <w:pPr>
      <w:pStyle w:val="Header"/>
      <w:ind w:left="-450"/>
      <w:jc w:val="center"/>
      <w:rPr>
        <w:b/>
      </w:rPr>
    </w:pPr>
  </w:p>
  <w:p w:rsidR="00796784" w:rsidRPr="00103CF9" w:rsidRDefault="00796784" w:rsidP="00103CF9">
    <w:pPr>
      <w:pStyle w:val="Header"/>
      <w:ind w:left="-450" w:right="-270"/>
      <w:jc w:val="center"/>
    </w:pPr>
    <w:r w:rsidRPr="00103CF9">
      <w:t>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CBB454F0"/>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840"/>
        </w:tabs>
        <w:ind w:left="84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1800"/>
        </w:tabs>
        <w:ind w:left="1800" w:hanging="360"/>
      </w:pPr>
    </w:lvl>
  </w:abstractNum>
  <w:abstractNum w:abstractNumId="3"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4" w15:restartNumberingAfterBreak="0">
    <w:nsid w:val="20C967CD"/>
    <w:multiLevelType w:val="hybridMultilevel"/>
    <w:tmpl w:val="CB541034"/>
    <w:lvl w:ilvl="0" w:tplc="08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5" w15:restartNumberingAfterBreak="0">
    <w:nsid w:val="20F21892"/>
    <w:multiLevelType w:val="hybridMultilevel"/>
    <w:tmpl w:val="8CF286D6"/>
    <w:lvl w:ilvl="0" w:tplc="944ED9DA">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1807036"/>
    <w:multiLevelType w:val="hybridMultilevel"/>
    <w:tmpl w:val="10AC0A32"/>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7" w15:restartNumberingAfterBreak="0">
    <w:nsid w:val="253F0B19"/>
    <w:multiLevelType w:val="multilevel"/>
    <w:tmpl w:val="FFBEA9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65B01C3"/>
    <w:multiLevelType w:val="hybridMultilevel"/>
    <w:tmpl w:val="72F6D196"/>
    <w:lvl w:ilvl="0" w:tplc="9AB0C1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FB0EB7"/>
    <w:multiLevelType w:val="hybridMultilevel"/>
    <w:tmpl w:val="54EE966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D4675B4"/>
    <w:multiLevelType w:val="hybridMultilevel"/>
    <w:tmpl w:val="AD2A98E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04B2CF5"/>
    <w:multiLevelType w:val="hybridMultilevel"/>
    <w:tmpl w:val="C102EC0A"/>
    <w:lvl w:ilvl="0" w:tplc="0409000F">
      <w:start w:val="1"/>
      <w:numFmt w:val="decimal"/>
      <w:lvlText w:val="%1."/>
      <w:lvlJc w:val="left"/>
      <w:pPr>
        <w:ind w:left="1440" w:hanging="360"/>
      </w:pPr>
    </w:lvl>
    <w:lvl w:ilvl="1" w:tplc="0409000D">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25F667B"/>
    <w:multiLevelType w:val="hybridMultilevel"/>
    <w:tmpl w:val="53A69894"/>
    <w:lvl w:ilvl="0" w:tplc="A12239DE">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8065CD"/>
    <w:multiLevelType w:val="hybridMultilevel"/>
    <w:tmpl w:val="6CE4C3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CD7338F"/>
    <w:multiLevelType w:val="hybridMultilevel"/>
    <w:tmpl w:val="645478E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D622832"/>
    <w:multiLevelType w:val="multilevel"/>
    <w:tmpl w:val="1F94B9E2"/>
    <w:lvl w:ilvl="0">
      <w:numFmt w:val="decimal"/>
      <w:pStyle w:val="berschrift11"/>
      <w:lvlText w:val="%1"/>
      <w:lvlJc w:val="left"/>
      <w:pPr>
        <w:ind w:left="357" w:hanging="357"/>
      </w:pPr>
      <w:rPr>
        <w:rFonts w:ascii="Arial Narrow" w:hAnsi="Arial Narrow" w:hint="default"/>
        <w:b/>
        <w:caps/>
        <w:dstrike w:val="0"/>
        <w:sz w:val="24"/>
        <w:vertAlign w:val="baseline"/>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ascii="Arial Narrow" w:hAnsi="Arial Narrow" w:hint="default"/>
        <w:b/>
        <w:i w:val="0"/>
        <w:sz w:val="24"/>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6" w15:restartNumberingAfterBreak="0">
    <w:nsid w:val="719D54AE"/>
    <w:multiLevelType w:val="hybridMultilevel"/>
    <w:tmpl w:val="43487DAC"/>
    <w:lvl w:ilvl="0" w:tplc="944ED9DA">
      <w:start w:val="1"/>
      <w:numFmt w:val="low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181402"/>
    <w:multiLevelType w:val="hybridMultilevel"/>
    <w:tmpl w:val="3FEEF570"/>
    <w:lvl w:ilvl="0" w:tplc="1432341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720533A"/>
    <w:multiLevelType w:val="hybridMultilevel"/>
    <w:tmpl w:val="41E450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731573E"/>
    <w:multiLevelType w:val="hybridMultilevel"/>
    <w:tmpl w:val="252ED5C4"/>
    <w:lvl w:ilvl="0" w:tplc="04090001">
      <w:start w:val="1"/>
      <w:numFmt w:val="bullet"/>
      <w:lvlText w:val=""/>
      <w:lvlJc w:val="left"/>
      <w:pPr>
        <w:ind w:left="2520" w:hanging="360"/>
      </w:pPr>
      <w:rPr>
        <w:rFonts w:ascii="Symbol" w:hAnsi="Symbol" w:hint="default"/>
      </w:rPr>
    </w:lvl>
    <w:lvl w:ilvl="1" w:tplc="6D1C6482">
      <w:numFmt w:val="bullet"/>
      <w:lvlText w:val="•"/>
      <w:lvlJc w:val="left"/>
      <w:pPr>
        <w:ind w:left="3240" w:hanging="360"/>
      </w:pPr>
      <w:rPr>
        <w:rFonts w:ascii="Arial" w:eastAsia="Arial" w:hAnsi="Arial" w:cs="Arial" w:hint="default"/>
        <w:color w:val="00AFF1"/>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7ACD6F7A"/>
    <w:multiLevelType w:val="multilevel"/>
    <w:tmpl w:val="E83E3552"/>
    <w:styleLink w:val="LFO1"/>
    <w:lvl w:ilvl="0">
      <w:numFmt w:val="bullet"/>
      <w:pStyle w:val="ListBullet"/>
      <w:lvlText w:val=""/>
      <w:lvlJc w:val="left"/>
      <w:pPr>
        <w:ind w:left="567" w:hanging="283"/>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1" w15:restartNumberingAfterBreak="0">
    <w:nsid w:val="7B7C1A47"/>
    <w:multiLevelType w:val="hybridMultilevel"/>
    <w:tmpl w:val="5FC22AA0"/>
    <w:lvl w:ilvl="0" w:tplc="738C306A">
      <w:start w:val="1"/>
      <w:numFmt w:val="decimal"/>
      <w:lvlText w:val="%1."/>
      <w:lvlJc w:val="left"/>
      <w:pPr>
        <w:ind w:left="1800" w:hanging="360"/>
      </w:pPr>
      <w:rPr>
        <w:rFonts w:hint="default"/>
      </w:rPr>
    </w:lvl>
    <w:lvl w:ilvl="1" w:tplc="94702364">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0"/>
  </w:num>
  <w:num w:numId="2">
    <w:abstractNumId w:val="15"/>
  </w:num>
  <w:num w:numId="3">
    <w:abstractNumId w:val="0"/>
  </w:num>
  <w:num w:numId="4">
    <w:abstractNumId w:val="10"/>
  </w:num>
  <w:num w:numId="5">
    <w:abstractNumId w:val="18"/>
  </w:num>
  <w:num w:numId="6">
    <w:abstractNumId w:val="21"/>
  </w:num>
  <w:num w:numId="7">
    <w:abstractNumId w:val="19"/>
  </w:num>
  <w:num w:numId="8">
    <w:abstractNumId w:val="13"/>
  </w:num>
  <w:num w:numId="9">
    <w:abstractNumId w:val="16"/>
  </w:num>
  <w:num w:numId="10">
    <w:abstractNumId w:val="5"/>
  </w:num>
  <w:num w:numId="11">
    <w:abstractNumId w:val="8"/>
  </w:num>
  <w:num w:numId="12">
    <w:abstractNumId w:val="12"/>
  </w:num>
  <w:num w:numId="13">
    <w:abstractNumId w:val="14"/>
  </w:num>
  <w:num w:numId="14">
    <w:abstractNumId w:val="11"/>
  </w:num>
  <w:num w:numId="15">
    <w:abstractNumId w:val="4"/>
  </w:num>
  <w:num w:numId="16">
    <w:abstractNumId w:val="17"/>
  </w:num>
  <w:num w:numId="17">
    <w:abstractNumId w:val="6"/>
  </w:num>
  <w:num w:numId="18">
    <w:abstractNumId w:val="9"/>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427F03"/>
    <w:rsid w:val="00003E6F"/>
    <w:rsid w:val="00006EC9"/>
    <w:rsid w:val="00007D67"/>
    <w:rsid w:val="00011BD5"/>
    <w:rsid w:val="00013B7A"/>
    <w:rsid w:val="00014708"/>
    <w:rsid w:val="00023138"/>
    <w:rsid w:val="00023D18"/>
    <w:rsid w:val="00024212"/>
    <w:rsid w:val="000255ED"/>
    <w:rsid w:val="00026376"/>
    <w:rsid w:val="000303E0"/>
    <w:rsid w:val="0003472D"/>
    <w:rsid w:val="000365BB"/>
    <w:rsid w:val="00043A90"/>
    <w:rsid w:val="00043B49"/>
    <w:rsid w:val="000507A7"/>
    <w:rsid w:val="0005303C"/>
    <w:rsid w:val="000540FC"/>
    <w:rsid w:val="00054838"/>
    <w:rsid w:val="00055A69"/>
    <w:rsid w:val="0005747F"/>
    <w:rsid w:val="00061325"/>
    <w:rsid w:val="0006388C"/>
    <w:rsid w:val="000646B7"/>
    <w:rsid w:val="00066DA5"/>
    <w:rsid w:val="000672EF"/>
    <w:rsid w:val="000753C7"/>
    <w:rsid w:val="000811E4"/>
    <w:rsid w:val="0008160F"/>
    <w:rsid w:val="00084B75"/>
    <w:rsid w:val="00087A4D"/>
    <w:rsid w:val="0009360A"/>
    <w:rsid w:val="000A0F24"/>
    <w:rsid w:val="000A1D97"/>
    <w:rsid w:val="000A7C5C"/>
    <w:rsid w:val="000B0CF0"/>
    <w:rsid w:val="000B3AB9"/>
    <w:rsid w:val="000B57CB"/>
    <w:rsid w:val="000B5929"/>
    <w:rsid w:val="000B6205"/>
    <w:rsid w:val="000B6DF3"/>
    <w:rsid w:val="000B7B41"/>
    <w:rsid w:val="000C3D3C"/>
    <w:rsid w:val="000D1822"/>
    <w:rsid w:val="000D1966"/>
    <w:rsid w:val="000D25A5"/>
    <w:rsid w:val="000D6E60"/>
    <w:rsid w:val="000D7C05"/>
    <w:rsid w:val="000E0312"/>
    <w:rsid w:val="000E2BA3"/>
    <w:rsid w:val="000E642D"/>
    <w:rsid w:val="000E7558"/>
    <w:rsid w:val="000F1037"/>
    <w:rsid w:val="00102019"/>
    <w:rsid w:val="00103C97"/>
    <w:rsid w:val="00103CF9"/>
    <w:rsid w:val="001046F3"/>
    <w:rsid w:val="00105B6B"/>
    <w:rsid w:val="00106368"/>
    <w:rsid w:val="00106EF8"/>
    <w:rsid w:val="00113B50"/>
    <w:rsid w:val="00115435"/>
    <w:rsid w:val="00115498"/>
    <w:rsid w:val="001157E6"/>
    <w:rsid w:val="00115C58"/>
    <w:rsid w:val="00120B4C"/>
    <w:rsid w:val="00121A3C"/>
    <w:rsid w:val="001256CE"/>
    <w:rsid w:val="001257E2"/>
    <w:rsid w:val="00131964"/>
    <w:rsid w:val="00135CE5"/>
    <w:rsid w:val="00136CEE"/>
    <w:rsid w:val="00137184"/>
    <w:rsid w:val="001372ED"/>
    <w:rsid w:val="00145278"/>
    <w:rsid w:val="00147382"/>
    <w:rsid w:val="00150A6D"/>
    <w:rsid w:val="00150BFE"/>
    <w:rsid w:val="0015313A"/>
    <w:rsid w:val="00153A2A"/>
    <w:rsid w:val="00157893"/>
    <w:rsid w:val="00166AC8"/>
    <w:rsid w:val="00167471"/>
    <w:rsid w:val="001726F4"/>
    <w:rsid w:val="00181E3B"/>
    <w:rsid w:val="00182AD4"/>
    <w:rsid w:val="00186F5B"/>
    <w:rsid w:val="00190173"/>
    <w:rsid w:val="00191B22"/>
    <w:rsid w:val="00191B81"/>
    <w:rsid w:val="00192353"/>
    <w:rsid w:val="0019504E"/>
    <w:rsid w:val="001A1C0C"/>
    <w:rsid w:val="001A633E"/>
    <w:rsid w:val="001B6715"/>
    <w:rsid w:val="001C0D7D"/>
    <w:rsid w:val="001C1DEB"/>
    <w:rsid w:val="001D0567"/>
    <w:rsid w:val="001D1896"/>
    <w:rsid w:val="001D3CC5"/>
    <w:rsid w:val="001D51AA"/>
    <w:rsid w:val="001E0152"/>
    <w:rsid w:val="001F2926"/>
    <w:rsid w:val="002049F7"/>
    <w:rsid w:val="0020587D"/>
    <w:rsid w:val="00205D93"/>
    <w:rsid w:val="0020625A"/>
    <w:rsid w:val="002068EF"/>
    <w:rsid w:val="002103D6"/>
    <w:rsid w:val="002113E8"/>
    <w:rsid w:val="00212898"/>
    <w:rsid w:val="00220DA7"/>
    <w:rsid w:val="002219A6"/>
    <w:rsid w:val="002220DC"/>
    <w:rsid w:val="00226278"/>
    <w:rsid w:val="00230584"/>
    <w:rsid w:val="00232653"/>
    <w:rsid w:val="002328A7"/>
    <w:rsid w:val="002336E4"/>
    <w:rsid w:val="00234910"/>
    <w:rsid w:val="00236BE9"/>
    <w:rsid w:val="002402B1"/>
    <w:rsid w:val="00242DF0"/>
    <w:rsid w:val="00242EBA"/>
    <w:rsid w:val="0024432C"/>
    <w:rsid w:val="00246578"/>
    <w:rsid w:val="00247CB1"/>
    <w:rsid w:val="00254356"/>
    <w:rsid w:val="00264A89"/>
    <w:rsid w:val="00283971"/>
    <w:rsid w:val="00284FD9"/>
    <w:rsid w:val="00287185"/>
    <w:rsid w:val="00295BDD"/>
    <w:rsid w:val="0029731F"/>
    <w:rsid w:val="002A0432"/>
    <w:rsid w:val="002A1E5A"/>
    <w:rsid w:val="002A4172"/>
    <w:rsid w:val="002A41EE"/>
    <w:rsid w:val="002A43B8"/>
    <w:rsid w:val="002B034D"/>
    <w:rsid w:val="002B12AA"/>
    <w:rsid w:val="002B2C84"/>
    <w:rsid w:val="002B6930"/>
    <w:rsid w:val="002B6A6D"/>
    <w:rsid w:val="002B7E2E"/>
    <w:rsid w:val="002C1005"/>
    <w:rsid w:val="002C1760"/>
    <w:rsid w:val="002C1C43"/>
    <w:rsid w:val="002C4091"/>
    <w:rsid w:val="002C42FA"/>
    <w:rsid w:val="002C6343"/>
    <w:rsid w:val="002D0FD8"/>
    <w:rsid w:val="002D200F"/>
    <w:rsid w:val="002D3EF6"/>
    <w:rsid w:val="002D76C6"/>
    <w:rsid w:val="002E7F70"/>
    <w:rsid w:val="002F2ED9"/>
    <w:rsid w:val="002F552A"/>
    <w:rsid w:val="002F56BE"/>
    <w:rsid w:val="00302FDC"/>
    <w:rsid w:val="003065FB"/>
    <w:rsid w:val="0030693A"/>
    <w:rsid w:val="003073C7"/>
    <w:rsid w:val="00310350"/>
    <w:rsid w:val="003103E9"/>
    <w:rsid w:val="00315597"/>
    <w:rsid w:val="003163CD"/>
    <w:rsid w:val="003174BC"/>
    <w:rsid w:val="00322940"/>
    <w:rsid w:val="003230E7"/>
    <w:rsid w:val="00324A89"/>
    <w:rsid w:val="00325507"/>
    <w:rsid w:val="00325660"/>
    <w:rsid w:val="00326249"/>
    <w:rsid w:val="00330294"/>
    <w:rsid w:val="003350E0"/>
    <w:rsid w:val="00342C39"/>
    <w:rsid w:val="003456D1"/>
    <w:rsid w:val="00347D26"/>
    <w:rsid w:val="003533E4"/>
    <w:rsid w:val="0035704E"/>
    <w:rsid w:val="00361FF3"/>
    <w:rsid w:val="00363992"/>
    <w:rsid w:val="003707F1"/>
    <w:rsid w:val="00370944"/>
    <w:rsid w:val="003740BC"/>
    <w:rsid w:val="00374403"/>
    <w:rsid w:val="00385791"/>
    <w:rsid w:val="003929DE"/>
    <w:rsid w:val="00393022"/>
    <w:rsid w:val="00396E3D"/>
    <w:rsid w:val="003A00AC"/>
    <w:rsid w:val="003A156C"/>
    <w:rsid w:val="003A2C75"/>
    <w:rsid w:val="003A406B"/>
    <w:rsid w:val="003A6F4E"/>
    <w:rsid w:val="003B101F"/>
    <w:rsid w:val="003B5FDA"/>
    <w:rsid w:val="003C15BF"/>
    <w:rsid w:val="003C6C12"/>
    <w:rsid w:val="003D0B0B"/>
    <w:rsid w:val="003D1919"/>
    <w:rsid w:val="003D4A0F"/>
    <w:rsid w:val="003D4D89"/>
    <w:rsid w:val="003D5192"/>
    <w:rsid w:val="003D54E3"/>
    <w:rsid w:val="003D57B9"/>
    <w:rsid w:val="003D6479"/>
    <w:rsid w:val="003D6EDD"/>
    <w:rsid w:val="003E38EA"/>
    <w:rsid w:val="003E497F"/>
    <w:rsid w:val="003E5BF5"/>
    <w:rsid w:val="003E6EEA"/>
    <w:rsid w:val="003E7CF5"/>
    <w:rsid w:val="003F052E"/>
    <w:rsid w:val="003F0B02"/>
    <w:rsid w:val="003F1206"/>
    <w:rsid w:val="003F128E"/>
    <w:rsid w:val="003F1C81"/>
    <w:rsid w:val="003F22A6"/>
    <w:rsid w:val="003F7608"/>
    <w:rsid w:val="003F776A"/>
    <w:rsid w:val="003F7A43"/>
    <w:rsid w:val="00403229"/>
    <w:rsid w:val="00404CDC"/>
    <w:rsid w:val="00404D7E"/>
    <w:rsid w:val="00404E0C"/>
    <w:rsid w:val="00411981"/>
    <w:rsid w:val="00414C15"/>
    <w:rsid w:val="00420D78"/>
    <w:rsid w:val="00421F13"/>
    <w:rsid w:val="0042323D"/>
    <w:rsid w:val="004237CE"/>
    <w:rsid w:val="00423A72"/>
    <w:rsid w:val="00424143"/>
    <w:rsid w:val="00424BDE"/>
    <w:rsid w:val="00427F03"/>
    <w:rsid w:val="00431D45"/>
    <w:rsid w:val="00435182"/>
    <w:rsid w:val="00435B19"/>
    <w:rsid w:val="00441A21"/>
    <w:rsid w:val="004431E8"/>
    <w:rsid w:val="0045058F"/>
    <w:rsid w:val="004526F6"/>
    <w:rsid w:val="00454AA9"/>
    <w:rsid w:val="004560FF"/>
    <w:rsid w:val="00460CCC"/>
    <w:rsid w:val="00465ED3"/>
    <w:rsid w:val="00466730"/>
    <w:rsid w:val="004713A3"/>
    <w:rsid w:val="00472C83"/>
    <w:rsid w:val="004737FD"/>
    <w:rsid w:val="00474462"/>
    <w:rsid w:val="004744F2"/>
    <w:rsid w:val="0048010A"/>
    <w:rsid w:val="00485E2F"/>
    <w:rsid w:val="004861B3"/>
    <w:rsid w:val="0048723E"/>
    <w:rsid w:val="0049512C"/>
    <w:rsid w:val="00496CD4"/>
    <w:rsid w:val="004A03B8"/>
    <w:rsid w:val="004A32D1"/>
    <w:rsid w:val="004A5A26"/>
    <w:rsid w:val="004A6360"/>
    <w:rsid w:val="004B22CC"/>
    <w:rsid w:val="004B3B37"/>
    <w:rsid w:val="004B641A"/>
    <w:rsid w:val="004C3453"/>
    <w:rsid w:val="004D110C"/>
    <w:rsid w:val="004D19D8"/>
    <w:rsid w:val="004D2431"/>
    <w:rsid w:val="004D7B66"/>
    <w:rsid w:val="004E022C"/>
    <w:rsid w:val="004E16C3"/>
    <w:rsid w:val="004E2055"/>
    <w:rsid w:val="004E2310"/>
    <w:rsid w:val="004E390C"/>
    <w:rsid w:val="004E49BF"/>
    <w:rsid w:val="004E4B24"/>
    <w:rsid w:val="004E6DBB"/>
    <w:rsid w:val="004E71C5"/>
    <w:rsid w:val="004F1161"/>
    <w:rsid w:val="004F4CFA"/>
    <w:rsid w:val="004F600D"/>
    <w:rsid w:val="00500726"/>
    <w:rsid w:val="005015D8"/>
    <w:rsid w:val="005052BF"/>
    <w:rsid w:val="00510933"/>
    <w:rsid w:val="005114C9"/>
    <w:rsid w:val="005116B6"/>
    <w:rsid w:val="005140EE"/>
    <w:rsid w:val="0051529B"/>
    <w:rsid w:val="00515C0E"/>
    <w:rsid w:val="00516C58"/>
    <w:rsid w:val="005213A2"/>
    <w:rsid w:val="00525A48"/>
    <w:rsid w:val="00530474"/>
    <w:rsid w:val="00532A96"/>
    <w:rsid w:val="00532F43"/>
    <w:rsid w:val="005363B9"/>
    <w:rsid w:val="0054173E"/>
    <w:rsid w:val="00551084"/>
    <w:rsid w:val="005511FB"/>
    <w:rsid w:val="005515CF"/>
    <w:rsid w:val="00551E57"/>
    <w:rsid w:val="00554814"/>
    <w:rsid w:val="00556456"/>
    <w:rsid w:val="00560768"/>
    <w:rsid w:val="00563A99"/>
    <w:rsid w:val="00563B10"/>
    <w:rsid w:val="00564517"/>
    <w:rsid w:val="00564FEA"/>
    <w:rsid w:val="00565110"/>
    <w:rsid w:val="00566970"/>
    <w:rsid w:val="0057114F"/>
    <w:rsid w:val="00571B75"/>
    <w:rsid w:val="0057268C"/>
    <w:rsid w:val="00573B0C"/>
    <w:rsid w:val="005757D6"/>
    <w:rsid w:val="005757FA"/>
    <w:rsid w:val="005761AC"/>
    <w:rsid w:val="0057694B"/>
    <w:rsid w:val="00576F44"/>
    <w:rsid w:val="00580B93"/>
    <w:rsid w:val="00584577"/>
    <w:rsid w:val="00584D31"/>
    <w:rsid w:val="005A24B0"/>
    <w:rsid w:val="005A7C2C"/>
    <w:rsid w:val="005B16BD"/>
    <w:rsid w:val="005B5407"/>
    <w:rsid w:val="005B608E"/>
    <w:rsid w:val="005B6FBA"/>
    <w:rsid w:val="005C2147"/>
    <w:rsid w:val="005C3156"/>
    <w:rsid w:val="005C4563"/>
    <w:rsid w:val="005C68AB"/>
    <w:rsid w:val="005D17F5"/>
    <w:rsid w:val="005D21D2"/>
    <w:rsid w:val="005D3EA6"/>
    <w:rsid w:val="005E1CF3"/>
    <w:rsid w:val="005E3B3B"/>
    <w:rsid w:val="005E6E1E"/>
    <w:rsid w:val="005F2810"/>
    <w:rsid w:val="005F4A36"/>
    <w:rsid w:val="005F4F4B"/>
    <w:rsid w:val="005F559E"/>
    <w:rsid w:val="005F763D"/>
    <w:rsid w:val="00601D05"/>
    <w:rsid w:val="0060335A"/>
    <w:rsid w:val="00605180"/>
    <w:rsid w:val="00605D51"/>
    <w:rsid w:val="00606E1F"/>
    <w:rsid w:val="006136DA"/>
    <w:rsid w:val="00613716"/>
    <w:rsid w:val="006137B3"/>
    <w:rsid w:val="00616C06"/>
    <w:rsid w:val="006205C6"/>
    <w:rsid w:val="00620E35"/>
    <w:rsid w:val="00622E72"/>
    <w:rsid w:val="00625E10"/>
    <w:rsid w:val="00626A27"/>
    <w:rsid w:val="006272A2"/>
    <w:rsid w:val="00632C20"/>
    <w:rsid w:val="00633803"/>
    <w:rsid w:val="00633E6D"/>
    <w:rsid w:val="00640EFF"/>
    <w:rsid w:val="00641FD4"/>
    <w:rsid w:val="00642EBE"/>
    <w:rsid w:val="006512F7"/>
    <w:rsid w:val="006527DB"/>
    <w:rsid w:val="0065518E"/>
    <w:rsid w:val="00656497"/>
    <w:rsid w:val="006572D0"/>
    <w:rsid w:val="00660174"/>
    <w:rsid w:val="00661056"/>
    <w:rsid w:val="00661B4F"/>
    <w:rsid w:val="00661DD3"/>
    <w:rsid w:val="00661FCC"/>
    <w:rsid w:val="00665E39"/>
    <w:rsid w:val="0066731F"/>
    <w:rsid w:val="00671B78"/>
    <w:rsid w:val="00671BCA"/>
    <w:rsid w:val="00673CFF"/>
    <w:rsid w:val="00680C97"/>
    <w:rsid w:val="00680CD8"/>
    <w:rsid w:val="00684C85"/>
    <w:rsid w:val="006850F1"/>
    <w:rsid w:val="00691931"/>
    <w:rsid w:val="00691B74"/>
    <w:rsid w:val="00691D6A"/>
    <w:rsid w:val="00692D6B"/>
    <w:rsid w:val="00696245"/>
    <w:rsid w:val="006A172E"/>
    <w:rsid w:val="006A2BD9"/>
    <w:rsid w:val="006A372F"/>
    <w:rsid w:val="006A775B"/>
    <w:rsid w:val="006B1E86"/>
    <w:rsid w:val="006B39ED"/>
    <w:rsid w:val="006B66A1"/>
    <w:rsid w:val="006C24F6"/>
    <w:rsid w:val="006C64A5"/>
    <w:rsid w:val="006C71A5"/>
    <w:rsid w:val="006D1E0E"/>
    <w:rsid w:val="006D2B71"/>
    <w:rsid w:val="006D6384"/>
    <w:rsid w:val="006E2224"/>
    <w:rsid w:val="006E3713"/>
    <w:rsid w:val="006E4F26"/>
    <w:rsid w:val="006E543D"/>
    <w:rsid w:val="006F00FE"/>
    <w:rsid w:val="006F063A"/>
    <w:rsid w:val="006F0895"/>
    <w:rsid w:val="006F6734"/>
    <w:rsid w:val="0070070C"/>
    <w:rsid w:val="00702B02"/>
    <w:rsid w:val="00712F1A"/>
    <w:rsid w:val="00713B55"/>
    <w:rsid w:val="0071667A"/>
    <w:rsid w:val="00723273"/>
    <w:rsid w:val="007249AE"/>
    <w:rsid w:val="00724E50"/>
    <w:rsid w:val="00727237"/>
    <w:rsid w:val="0073312F"/>
    <w:rsid w:val="00747F20"/>
    <w:rsid w:val="00747FE8"/>
    <w:rsid w:val="007522A0"/>
    <w:rsid w:val="00753351"/>
    <w:rsid w:val="00757793"/>
    <w:rsid w:val="007618E5"/>
    <w:rsid w:val="0076382B"/>
    <w:rsid w:val="00764839"/>
    <w:rsid w:val="00764E5B"/>
    <w:rsid w:val="00765872"/>
    <w:rsid w:val="007659BD"/>
    <w:rsid w:val="00765E84"/>
    <w:rsid w:val="0076663C"/>
    <w:rsid w:val="0077387A"/>
    <w:rsid w:val="00773B64"/>
    <w:rsid w:val="007758E9"/>
    <w:rsid w:val="0078343F"/>
    <w:rsid w:val="007853B5"/>
    <w:rsid w:val="00786379"/>
    <w:rsid w:val="00791715"/>
    <w:rsid w:val="00791EAD"/>
    <w:rsid w:val="007960CD"/>
    <w:rsid w:val="00796784"/>
    <w:rsid w:val="00797F6E"/>
    <w:rsid w:val="007A00F4"/>
    <w:rsid w:val="007A60E6"/>
    <w:rsid w:val="007A79B3"/>
    <w:rsid w:val="007A7F17"/>
    <w:rsid w:val="007B0F41"/>
    <w:rsid w:val="007B1EFB"/>
    <w:rsid w:val="007B29C1"/>
    <w:rsid w:val="007B2BC8"/>
    <w:rsid w:val="007B598E"/>
    <w:rsid w:val="007B5AD4"/>
    <w:rsid w:val="007B5EAB"/>
    <w:rsid w:val="007B701C"/>
    <w:rsid w:val="007C385B"/>
    <w:rsid w:val="007C43D9"/>
    <w:rsid w:val="007C4494"/>
    <w:rsid w:val="007C6BDE"/>
    <w:rsid w:val="007D0DFB"/>
    <w:rsid w:val="007D1AAA"/>
    <w:rsid w:val="007D24D9"/>
    <w:rsid w:val="007D462D"/>
    <w:rsid w:val="007D79E2"/>
    <w:rsid w:val="007D7CCA"/>
    <w:rsid w:val="007E4BA7"/>
    <w:rsid w:val="007E7862"/>
    <w:rsid w:val="007F1961"/>
    <w:rsid w:val="007F198C"/>
    <w:rsid w:val="007F29A0"/>
    <w:rsid w:val="00800084"/>
    <w:rsid w:val="00802BF6"/>
    <w:rsid w:val="0080363E"/>
    <w:rsid w:val="008057C3"/>
    <w:rsid w:val="00807671"/>
    <w:rsid w:val="00810548"/>
    <w:rsid w:val="0081653C"/>
    <w:rsid w:val="0082308D"/>
    <w:rsid w:val="008253DB"/>
    <w:rsid w:val="00830AFD"/>
    <w:rsid w:val="0083185F"/>
    <w:rsid w:val="00833428"/>
    <w:rsid w:val="00834B55"/>
    <w:rsid w:val="008428D8"/>
    <w:rsid w:val="00843A03"/>
    <w:rsid w:val="008444DB"/>
    <w:rsid w:val="008463D0"/>
    <w:rsid w:val="00850695"/>
    <w:rsid w:val="008533C7"/>
    <w:rsid w:val="00857E52"/>
    <w:rsid w:val="00862327"/>
    <w:rsid w:val="00863EF6"/>
    <w:rsid w:val="00870CD4"/>
    <w:rsid w:val="00870FE6"/>
    <w:rsid w:val="00872987"/>
    <w:rsid w:val="0087331E"/>
    <w:rsid w:val="008755CF"/>
    <w:rsid w:val="00880DDE"/>
    <w:rsid w:val="00881122"/>
    <w:rsid w:val="00881805"/>
    <w:rsid w:val="00881B52"/>
    <w:rsid w:val="00884328"/>
    <w:rsid w:val="00887306"/>
    <w:rsid w:val="008914E2"/>
    <w:rsid w:val="008915B3"/>
    <w:rsid w:val="00893796"/>
    <w:rsid w:val="00893C38"/>
    <w:rsid w:val="0089470B"/>
    <w:rsid w:val="00895AE2"/>
    <w:rsid w:val="00895F7F"/>
    <w:rsid w:val="008A0AB8"/>
    <w:rsid w:val="008A24A5"/>
    <w:rsid w:val="008A4449"/>
    <w:rsid w:val="008A4DB1"/>
    <w:rsid w:val="008A57AE"/>
    <w:rsid w:val="008A66CA"/>
    <w:rsid w:val="008A703B"/>
    <w:rsid w:val="008A783E"/>
    <w:rsid w:val="008B0196"/>
    <w:rsid w:val="008B01B3"/>
    <w:rsid w:val="008B0544"/>
    <w:rsid w:val="008B51E4"/>
    <w:rsid w:val="008B5245"/>
    <w:rsid w:val="008B74A5"/>
    <w:rsid w:val="008B770F"/>
    <w:rsid w:val="008C0261"/>
    <w:rsid w:val="008C59D7"/>
    <w:rsid w:val="008C6908"/>
    <w:rsid w:val="008C715C"/>
    <w:rsid w:val="008C74C0"/>
    <w:rsid w:val="008D34EC"/>
    <w:rsid w:val="008D5791"/>
    <w:rsid w:val="008E0746"/>
    <w:rsid w:val="008E3781"/>
    <w:rsid w:val="008E393E"/>
    <w:rsid w:val="008E4492"/>
    <w:rsid w:val="008F0102"/>
    <w:rsid w:val="008F3B3C"/>
    <w:rsid w:val="008F5B91"/>
    <w:rsid w:val="008F78E7"/>
    <w:rsid w:val="009001E0"/>
    <w:rsid w:val="0090604F"/>
    <w:rsid w:val="0091089A"/>
    <w:rsid w:val="00914389"/>
    <w:rsid w:val="00915A68"/>
    <w:rsid w:val="00921B68"/>
    <w:rsid w:val="00925DC8"/>
    <w:rsid w:val="009319AA"/>
    <w:rsid w:val="00937390"/>
    <w:rsid w:val="009425C2"/>
    <w:rsid w:val="00943281"/>
    <w:rsid w:val="009444C4"/>
    <w:rsid w:val="00946BC4"/>
    <w:rsid w:val="00946CAE"/>
    <w:rsid w:val="009470A2"/>
    <w:rsid w:val="00947EEE"/>
    <w:rsid w:val="009509DF"/>
    <w:rsid w:val="009524D2"/>
    <w:rsid w:val="00955F2B"/>
    <w:rsid w:val="00956554"/>
    <w:rsid w:val="00957F79"/>
    <w:rsid w:val="00964937"/>
    <w:rsid w:val="00970C53"/>
    <w:rsid w:val="00971D31"/>
    <w:rsid w:val="009743F7"/>
    <w:rsid w:val="009769A6"/>
    <w:rsid w:val="009769B3"/>
    <w:rsid w:val="00977D52"/>
    <w:rsid w:val="009818F4"/>
    <w:rsid w:val="00982512"/>
    <w:rsid w:val="00983D69"/>
    <w:rsid w:val="00984C61"/>
    <w:rsid w:val="00986886"/>
    <w:rsid w:val="00986C72"/>
    <w:rsid w:val="00986D2D"/>
    <w:rsid w:val="00987A4C"/>
    <w:rsid w:val="0099062B"/>
    <w:rsid w:val="0099098C"/>
    <w:rsid w:val="00994D2B"/>
    <w:rsid w:val="0099650C"/>
    <w:rsid w:val="009970B9"/>
    <w:rsid w:val="0099784D"/>
    <w:rsid w:val="009A0C30"/>
    <w:rsid w:val="009A2DD3"/>
    <w:rsid w:val="009A4C46"/>
    <w:rsid w:val="009A5624"/>
    <w:rsid w:val="009A587A"/>
    <w:rsid w:val="009A7E4E"/>
    <w:rsid w:val="009B49A8"/>
    <w:rsid w:val="009B5FA2"/>
    <w:rsid w:val="009C1AA9"/>
    <w:rsid w:val="009C5044"/>
    <w:rsid w:val="009C5307"/>
    <w:rsid w:val="009C5750"/>
    <w:rsid w:val="009C6598"/>
    <w:rsid w:val="009C6CBF"/>
    <w:rsid w:val="009C747E"/>
    <w:rsid w:val="009D064C"/>
    <w:rsid w:val="009D18F3"/>
    <w:rsid w:val="009D22C6"/>
    <w:rsid w:val="009D28DC"/>
    <w:rsid w:val="009D3829"/>
    <w:rsid w:val="009D673C"/>
    <w:rsid w:val="009E19A5"/>
    <w:rsid w:val="009E3401"/>
    <w:rsid w:val="009E602B"/>
    <w:rsid w:val="009E602E"/>
    <w:rsid w:val="009E7B3B"/>
    <w:rsid w:val="009E7C06"/>
    <w:rsid w:val="009F09E8"/>
    <w:rsid w:val="009F1A8E"/>
    <w:rsid w:val="009F1FBF"/>
    <w:rsid w:val="009F2876"/>
    <w:rsid w:val="009F7A05"/>
    <w:rsid w:val="009F7F7F"/>
    <w:rsid w:val="00A02B8A"/>
    <w:rsid w:val="00A041D5"/>
    <w:rsid w:val="00A04DD4"/>
    <w:rsid w:val="00A11FCE"/>
    <w:rsid w:val="00A13BE0"/>
    <w:rsid w:val="00A21B70"/>
    <w:rsid w:val="00A24F98"/>
    <w:rsid w:val="00A25284"/>
    <w:rsid w:val="00A261C4"/>
    <w:rsid w:val="00A4126B"/>
    <w:rsid w:val="00A43639"/>
    <w:rsid w:val="00A44505"/>
    <w:rsid w:val="00A45293"/>
    <w:rsid w:val="00A475A0"/>
    <w:rsid w:val="00A47839"/>
    <w:rsid w:val="00A53C32"/>
    <w:rsid w:val="00A54208"/>
    <w:rsid w:val="00A55EE5"/>
    <w:rsid w:val="00A6278C"/>
    <w:rsid w:val="00A710EB"/>
    <w:rsid w:val="00A7144A"/>
    <w:rsid w:val="00A71FA3"/>
    <w:rsid w:val="00A73264"/>
    <w:rsid w:val="00A741C9"/>
    <w:rsid w:val="00A74AC2"/>
    <w:rsid w:val="00A75433"/>
    <w:rsid w:val="00A764CA"/>
    <w:rsid w:val="00A829F8"/>
    <w:rsid w:val="00A9165D"/>
    <w:rsid w:val="00A956C8"/>
    <w:rsid w:val="00A96476"/>
    <w:rsid w:val="00AA0CD6"/>
    <w:rsid w:val="00AA1A95"/>
    <w:rsid w:val="00AA1C82"/>
    <w:rsid w:val="00AA3438"/>
    <w:rsid w:val="00AB06A9"/>
    <w:rsid w:val="00AB0EAA"/>
    <w:rsid w:val="00AB1A12"/>
    <w:rsid w:val="00AB5EF3"/>
    <w:rsid w:val="00AC07DC"/>
    <w:rsid w:val="00AC3368"/>
    <w:rsid w:val="00AC6E56"/>
    <w:rsid w:val="00AC70EF"/>
    <w:rsid w:val="00AC7162"/>
    <w:rsid w:val="00AC7423"/>
    <w:rsid w:val="00AC798C"/>
    <w:rsid w:val="00AD375B"/>
    <w:rsid w:val="00AD4222"/>
    <w:rsid w:val="00AD5322"/>
    <w:rsid w:val="00AD6921"/>
    <w:rsid w:val="00AE3948"/>
    <w:rsid w:val="00AF144E"/>
    <w:rsid w:val="00AF191B"/>
    <w:rsid w:val="00AF57A1"/>
    <w:rsid w:val="00AF6A1B"/>
    <w:rsid w:val="00AF6DD5"/>
    <w:rsid w:val="00B016F6"/>
    <w:rsid w:val="00B02D0F"/>
    <w:rsid w:val="00B03496"/>
    <w:rsid w:val="00B1001D"/>
    <w:rsid w:val="00B12159"/>
    <w:rsid w:val="00B14E7E"/>
    <w:rsid w:val="00B15F4A"/>
    <w:rsid w:val="00B1679D"/>
    <w:rsid w:val="00B23150"/>
    <w:rsid w:val="00B26015"/>
    <w:rsid w:val="00B261E9"/>
    <w:rsid w:val="00B30231"/>
    <w:rsid w:val="00B32F47"/>
    <w:rsid w:val="00B33B71"/>
    <w:rsid w:val="00B34649"/>
    <w:rsid w:val="00B34F8E"/>
    <w:rsid w:val="00B35EDD"/>
    <w:rsid w:val="00B36293"/>
    <w:rsid w:val="00B36BE6"/>
    <w:rsid w:val="00B403E2"/>
    <w:rsid w:val="00B41631"/>
    <w:rsid w:val="00B42367"/>
    <w:rsid w:val="00B44E58"/>
    <w:rsid w:val="00B450F0"/>
    <w:rsid w:val="00B4593C"/>
    <w:rsid w:val="00B5045D"/>
    <w:rsid w:val="00B5111E"/>
    <w:rsid w:val="00B6085F"/>
    <w:rsid w:val="00B618B6"/>
    <w:rsid w:val="00B62183"/>
    <w:rsid w:val="00B624F1"/>
    <w:rsid w:val="00B6321D"/>
    <w:rsid w:val="00B80191"/>
    <w:rsid w:val="00B82805"/>
    <w:rsid w:val="00B83DDC"/>
    <w:rsid w:val="00B85D46"/>
    <w:rsid w:val="00B92B40"/>
    <w:rsid w:val="00B92DE1"/>
    <w:rsid w:val="00B976E7"/>
    <w:rsid w:val="00BA0734"/>
    <w:rsid w:val="00BA1A06"/>
    <w:rsid w:val="00BA1EAA"/>
    <w:rsid w:val="00BA2492"/>
    <w:rsid w:val="00BA314B"/>
    <w:rsid w:val="00BA3188"/>
    <w:rsid w:val="00BB22C1"/>
    <w:rsid w:val="00BB4E1B"/>
    <w:rsid w:val="00BB736F"/>
    <w:rsid w:val="00BC3328"/>
    <w:rsid w:val="00BC4C5E"/>
    <w:rsid w:val="00BC55EB"/>
    <w:rsid w:val="00BC62EF"/>
    <w:rsid w:val="00BC6891"/>
    <w:rsid w:val="00BD0455"/>
    <w:rsid w:val="00BD3900"/>
    <w:rsid w:val="00BD4680"/>
    <w:rsid w:val="00BD7350"/>
    <w:rsid w:val="00BD7DB1"/>
    <w:rsid w:val="00BE0CA1"/>
    <w:rsid w:val="00BE16C8"/>
    <w:rsid w:val="00BF03A3"/>
    <w:rsid w:val="00BF0A1A"/>
    <w:rsid w:val="00BF0EA7"/>
    <w:rsid w:val="00BF37D1"/>
    <w:rsid w:val="00BF4814"/>
    <w:rsid w:val="00BF59F0"/>
    <w:rsid w:val="00BF621B"/>
    <w:rsid w:val="00C01841"/>
    <w:rsid w:val="00C05CF1"/>
    <w:rsid w:val="00C071C0"/>
    <w:rsid w:val="00C10ACB"/>
    <w:rsid w:val="00C142F9"/>
    <w:rsid w:val="00C14771"/>
    <w:rsid w:val="00C22A42"/>
    <w:rsid w:val="00C236CC"/>
    <w:rsid w:val="00C25F2D"/>
    <w:rsid w:val="00C34C07"/>
    <w:rsid w:val="00C46037"/>
    <w:rsid w:val="00C50A70"/>
    <w:rsid w:val="00C54DE6"/>
    <w:rsid w:val="00C553C3"/>
    <w:rsid w:val="00C568D4"/>
    <w:rsid w:val="00C5745A"/>
    <w:rsid w:val="00C6198F"/>
    <w:rsid w:val="00C662FF"/>
    <w:rsid w:val="00C664BF"/>
    <w:rsid w:val="00C70271"/>
    <w:rsid w:val="00C70B95"/>
    <w:rsid w:val="00C739E8"/>
    <w:rsid w:val="00C73D0E"/>
    <w:rsid w:val="00C75EB6"/>
    <w:rsid w:val="00C80012"/>
    <w:rsid w:val="00C81A91"/>
    <w:rsid w:val="00C82E7A"/>
    <w:rsid w:val="00C84400"/>
    <w:rsid w:val="00C861B3"/>
    <w:rsid w:val="00C8743B"/>
    <w:rsid w:val="00C87660"/>
    <w:rsid w:val="00C87F69"/>
    <w:rsid w:val="00C9081D"/>
    <w:rsid w:val="00C922B5"/>
    <w:rsid w:val="00C96305"/>
    <w:rsid w:val="00CA4339"/>
    <w:rsid w:val="00CA523C"/>
    <w:rsid w:val="00CA763A"/>
    <w:rsid w:val="00CA7E57"/>
    <w:rsid w:val="00CB086A"/>
    <w:rsid w:val="00CB2050"/>
    <w:rsid w:val="00CB5EB3"/>
    <w:rsid w:val="00CB6CE3"/>
    <w:rsid w:val="00CB79C3"/>
    <w:rsid w:val="00CB7AD4"/>
    <w:rsid w:val="00CC3313"/>
    <w:rsid w:val="00CC4313"/>
    <w:rsid w:val="00CC4815"/>
    <w:rsid w:val="00CC6DA3"/>
    <w:rsid w:val="00CC6F73"/>
    <w:rsid w:val="00CD395C"/>
    <w:rsid w:val="00CD5251"/>
    <w:rsid w:val="00CD6903"/>
    <w:rsid w:val="00CE0C8B"/>
    <w:rsid w:val="00CE39D6"/>
    <w:rsid w:val="00CE7434"/>
    <w:rsid w:val="00CE7812"/>
    <w:rsid w:val="00CF1F3D"/>
    <w:rsid w:val="00D03BBE"/>
    <w:rsid w:val="00D05E99"/>
    <w:rsid w:val="00D11F53"/>
    <w:rsid w:val="00D12C5A"/>
    <w:rsid w:val="00D13E82"/>
    <w:rsid w:val="00D15AE0"/>
    <w:rsid w:val="00D20034"/>
    <w:rsid w:val="00D221E5"/>
    <w:rsid w:val="00D24339"/>
    <w:rsid w:val="00D26A83"/>
    <w:rsid w:val="00D3095A"/>
    <w:rsid w:val="00D30D13"/>
    <w:rsid w:val="00D33924"/>
    <w:rsid w:val="00D340DF"/>
    <w:rsid w:val="00D446F2"/>
    <w:rsid w:val="00D450F6"/>
    <w:rsid w:val="00D46AE7"/>
    <w:rsid w:val="00D504D9"/>
    <w:rsid w:val="00D5221C"/>
    <w:rsid w:val="00D526E7"/>
    <w:rsid w:val="00D530C8"/>
    <w:rsid w:val="00D5451A"/>
    <w:rsid w:val="00D545E8"/>
    <w:rsid w:val="00D57A59"/>
    <w:rsid w:val="00D62B81"/>
    <w:rsid w:val="00D62BF1"/>
    <w:rsid w:val="00D63531"/>
    <w:rsid w:val="00D63592"/>
    <w:rsid w:val="00D65E28"/>
    <w:rsid w:val="00D66920"/>
    <w:rsid w:val="00D723CB"/>
    <w:rsid w:val="00D73A42"/>
    <w:rsid w:val="00D87573"/>
    <w:rsid w:val="00D95F3D"/>
    <w:rsid w:val="00DA0053"/>
    <w:rsid w:val="00DA119F"/>
    <w:rsid w:val="00DA6838"/>
    <w:rsid w:val="00DB0D05"/>
    <w:rsid w:val="00DB1E06"/>
    <w:rsid w:val="00DB246E"/>
    <w:rsid w:val="00DB6825"/>
    <w:rsid w:val="00DB6EE0"/>
    <w:rsid w:val="00DC2357"/>
    <w:rsid w:val="00DC2D01"/>
    <w:rsid w:val="00DC535B"/>
    <w:rsid w:val="00DD03BA"/>
    <w:rsid w:val="00DD2195"/>
    <w:rsid w:val="00DD5658"/>
    <w:rsid w:val="00DD58A4"/>
    <w:rsid w:val="00DE1491"/>
    <w:rsid w:val="00DE3AB8"/>
    <w:rsid w:val="00DE5876"/>
    <w:rsid w:val="00DE79ED"/>
    <w:rsid w:val="00DF0E09"/>
    <w:rsid w:val="00DF1561"/>
    <w:rsid w:val="00DF1B82"/>
    <w:rsid w:val="00DF3234"/>
    <w:rsid w:val="00DF3BE8"/>
    <w:rsid w:val="00DF3F62"/>
    <w:rsid w:val="00DF4D15"/>
    <w:rsid w:val="00DF6D29"/>
    <w:rsid w:val="00E00AE1"/>
    <w:rsid w:val="00E00D03"/>
    <w:rsid w:val="00E00FA0"/>
    <w:rsid w:val="00E059FA"/>
    <w:rsid w:val="00E06731"/>
    <w:rsid w:val="00E075E8"/>
    <w:rsid w:val="00E10A9D"/>
    <w:rsid w:val="00E10F65"/>
    <w:rsid w:val="00E146D4"/>
    <w:rsid w:val="00E15936"/>
    <w:rsid w:val="00E161DE"/>
    <w:rsid w:val="00E256FD"/>
    <w:rsid w:val="00E268AA"/>
    <w:rsid w:val="00E2726C"/>
    <w:rsid w:val="00E2792C"/>
    <w:rsid w:val="00E305B5"/>
    <w:rsid w:val="00E333E7"/>
    <w:rsid w:val="00E33EE2"/>
    <w:rsid w:val="00E34652"/>
    <w:rsid w:val="00E36EDB"/>
    <w:rsid w:val="00E37EE9"/>
    <w:rsid w:val="00E415D9"/>
    <w:rsid w:val="00E43289"/>
    <w:rsid w:val="00E46BD0"/>
    <w:rsid w:val="00E50099"/>
    <w:rsid w:val="00E52C9C"/>
    <w:rsid w:val="00E541F7"/>
    <w:rsid w:val="00E55465"/>
    <w:rsid w:val="00E572D1"/>
    <w:rsid w:val="00E616D1"/>
    <w:rsid w:val="00E66345"/>
    <w:rsid w:val="00E67A49"/>
    <w:rsid w:val="00E67F44"/>
    <w:rsid w:val="00E704C5"/>
    <w:rsid w:val="00E71146"/>
    <w:rsid w:val="00E76491"/>
    <w:rsid w:val="00E86407"/>
    <w:rsid w:val="00E87976"/>
    <w:rsid w:val="00E9102F"/>
    <w:rsid w:val="00E913E7"/>
    <w:rsid w:val="00E92F4E"/>
    <w:rsid w:val="00E9394A"/>
    <w:rsid w:val="00E94344"/>
    <w:rsid w:val="00E95685"/>
    <w:rsid w:val="00E977D8"/>
    <w:rsid w:val="00E97BB3"/>
    <w:rsid w:val="00EA2124"/>
    <w:rsid w:val="00EA58D1"/>
    <w:rsid w:val="00EA5BCB"/>
    <w:rsid w:val="00EA5E4C"/>
    <w:rsid w:val="00EA77DF"/>
    <w:rsid w:val="00EA7A60"/>
    <w:rsid w:val="00EB220C"/>
    <w:rsid w:val="00EB228D"/>
    <w:rsid w:val="00EB338E"/>
    <w:rsid w:val="00EC0F0E"/>
    <w:rsid w:val="00EC0FB5"/>
    <w:rsid w:val="00EC1E56"/>
    <w:rsid w:val="00EC1F34"/>
    <w:rsid w:val="00EC3425"/>
    <w:rsid w:val="00EC4DFD"/>
    <w:rsid w:val="00EC7E1A"/>
    <w:rsid w:val="00ED26F4"/>
    <w:rsid w:val="00ED4FB0"/>
    <w:rsid w:val="00ED52D0"/>
    <w:rsid w:val="00EE2D11"/>
    <w:rsid w:val="00EE43CC"/>
    <w:rsid w:val="00EE59B7"/>
    <w:rsid w:val="00EE5DC6"/>
    <w:rsid w:val="00EE66AA"/>
    <w:rsid w:val="00EF0A26"/>
    <w:rsid w:val="00EF147F"/>
    <w:rsid w:val="00EF26D9"/>
    <w:rsid w:val="00EF44A0"/>
    <w:rsid w:val="00EF533B"/>
    <w:rsid w:val="00F01F78"/>
    <w:rsid w:val="00F047E0"/>
    <w:rsid w:val="00F112D6"/>
    <w:rsid w:val="00F11522"/>
    <w:rsid w:val="00F14792"/>
    <w:rsid w:val="00F23FA6"/>
    <w:rsid w:val="00F329A6"/>
    <w:rsid w:val="00F365E4"/>
    <w:rsid w:val="00F37269"/>
    <w:rsid w:val="00F424A9"/>
    <w:rsid w:val="00F42BCF"/>
    <w:rsid w:val="00F42CC7"/>
    <w:rsid w:val="00F43B76"/>
    <w:rsid w:val="00F46D9F"/>
    <w:rsid w:val="00F51E14"/>
    <w:rsid w:val="00F52503"/>
    <w:rsid w:val="00F5275E"/>
    <w:rsid w:val="00F53D44"/>
    <w:rsid w:val="00F6061D"/>
    <w:rsid w:val="00F70D08"/>
    <w:rsid w:val="00F73602"/>
    <w:rsid w:val="00F7461F"/>
    <w:rsid w:val="00F7514E"/>
    <w:rsid w:val="00F75461"/>
    <w:rsid w:val="00F759FF"/>
    <w:rsid w:val="00F82AEA"/>
    <w:rsid w:val="00F86B17"/>
    <w:rsid w:val="00F90E82"/>
    <w:rsid w:val="00F93843"/>
    <w:rsid w:val="00F959C8"/>
    <w:rsid w:val="00F97CE2"/>
    <w:rsid w:val="00FA3842"/>
    <w:rsid w:val="00FA4B0D"/>
    <w:rsid w:val="00FA4B4E"/>
    <w:rsid w:val="00FB0127"/>
    <w:rsid w:val="00FB0766"/>
    <w:rsid w:val="00FB194E"/>
    <w:rsid w:val="00FB19C9"/>
    <w:rsid w:val="00FB1B0B"/>
    <w:rsid w:val="00FB22C9"/>
    <w:rsid w:val="00FB42E7"/>
    <w:rsid w:val="00FB5904"/>
    <w:rsid w:val="00FB5B24"/>
    <w:rsid w:val="00FB6EAE"/>
    <w:rsid w:val="00FC4035"/>
    <w:rsid w:val="00FC4683"/>
    <w:rsid w:val="00FC4C72"/>
    <w:rsid w:val="00FC4F65"/>
    <w:rsid w:val="00FD434A"/>
    <w:rsid w:val="00FE03F5"/>
    <w:rsid w:val="00FE1F9A"/>
    <w:rsid w:val="00FE36C6"/>
    <w:rsid w:val="00FE5C3E"/>
    <w:rsid w:val="00FE5EA1"/>
    <w:rsid w:val="00FE7564"/>
    <w:rsid w:val="00FE7585"/>
    <w:rsid w:val="00FF054C"/>
    <w:rsid w:val="00FF3E99"/>
    <w:rsid w:val="00FF41E7"/>
    <w:rsid w:val="00FF41F9"/>
    <w:rsid w:val="00FF4C63"/>
    <w:rsid w:val="00FF50E3"/>
    <w:rsid w:val="00FF65B6"/>
    <w:rsid w:val="00FF75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3530FA-38F7-4281-9DC5-A321C75A7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F03"/>
    <w:pPr>
      <w:spacing w:line="276" w:lineRule="auto"/>
    </w:pPr>
    <w:rPr>
      <w:sz w:val="24"/>
      <w:szCs w:val="24"/>
    </w:rPr>
  </w:style>
  <w:style w:type="paragraph" w:styleId="Heading1">
    <w:name w:val="heading 1"/>
    <w:basedOn w:val="Normal"/>
    <w:next w:val="Normal"/>
    <w:link w:val="Heading1Char"/>
    <w:uiPriority w:val="9"/>
    <w:qFormat/>
    <w:rsid w:val="00BD468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80767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07671"/>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F03"/>
    <w:pPr>
      <w:tabs>
        <w:tab w:val="center" w:pos="4680"/>
        <w:tab w:val="right" w:pos="9360"/>
      </w:tabs>
    </w:pPr>
  </w:style>
  <w:style w:type="character" w:customStyle="1" w:styleId="HeaderChar">
    <w:name w:val="Header Char"/>
    <w:link w:val="Header"/>
    <w:uiPriority w:val="99"/>
    <w:rsid w:val="00427F03"/>
    <w:rPr>
      <w:rFonts w:ascii="Calibri" w:eastAsia="Calibri" w:hAnsi="Calibri" w:cs="Times New Roman"/>
      <w:sz w:val="24"/>
      <w:szCs w:val="24"/>
    </w:rPr>
  </w:style>
  <w:style w:type="paragraph" w:styleId="Footer">
    <w:name w:val="footer"/>
    <w:basedOn w:val="Normal"/>
    <w:link w:val="FooterChar"/>
    <w:uiPriority w:val="99"/>
    <w:unhideWhenUsed/>
    <w:rsid w:val="00BA1A06"/>
    <w:pPr>
      <w:tabs>
        <w:tab w:val="center" w:pos="4680"/>
        <w:tab w:val="right" w:pos="9360"/>
      </w:tabs>
    </w:pPr>
  </w:style>
  <w:style w:type="character" w:customStyle="1" w:styleId="FooterChar">
    <w:name w:val="Footer Char"/>
    <w:link w:val="Footer"/>
    <w:uiPriority w:val="99"/>
    <w:rsid w:val="00BA1A06"/>
    <w:rPr>
      <w:sz w:val="24"/>
      <w:szCs w:val="24"/>
    </w:rPr>
  </w:style>
  <w:style w:type="paragraph" w:styleId="BalloonText">
    <w:name w:val="Balloon Text"/>
    <w:basedOn w:val="Normal"/>
    <w:link w:val="BalloonTextChar"/>
    <w:uiPriority w:val="99"/>
    <w:semiHidden/>
    <w:unhideWhenUsed/>
    <w:rsid w:val="00BA1A06"/>
    <w:pPr>
      <w:spacing w:line="240" w:lineRule="auto"/>
    </w:pPr>
    <w:rPr>
      <w:rFonts w:ascii="Tahoma" w:hAnsi="Tahoma"/>
      <w:sz w:val="16"/>
      <w:szCs w:val="16"/>
    </w:rPr>
  </w:style>
  <w:style w:type="character" w:customStyle="1" w:styleId="BalloonTextChar">
    <w:name w:val="Balloon Text Char"/>
    <w:link w:val="BalloonText"/>
    <w:uiPriority w:val="99"/>
    <w:semiHidden/>
    <w:rsid w:val="00BA1A06"/>
    <w:rPr>
      <w:rFonts w:ascii="Tahoma" w:hAnsi="Tahoma" w:cs="Tahoma"/>
      <w:sz w:val="16"/>
      <w:szCs w:val="16"/>
    </w:rPr>
  </w:style>
  <w:style w:type="character" w:styleId="PlaceholderText">
    <w:name w:val="Placeholder Text"/>
    <w:basedOn w:val="DefaultParagraphFont"/>
    <w:semiHidden/>
    <w:qFormat/>
    <w:rsid w:val="00BA1A06"/>
  </w:style>
  <w:style w:type="character" w:styleId="Hyperlink">
    <w:name w:val="Hyperlink"/>
    <w:uiPriority w:val="99"/>
    <w:unhideWhenUsed/>
    <w:rsid w:val="00B36BE6"/>
    <w:rPr>
      <w:color w:val="0000FF"/>
      <w:u w:val="single"/>
    </w:rPr>
  </w:style>
  <w:style w:type="paragraph" w:customStyle="1" w:styleId="Guidelines2">
    <w:name w:val="Guidelines 2"/>
    <w:basedOn w:val="Normal"/>
    <w:rsid w:val="00807671"/>
    <w:pPr>
      <w:suppressAutoHyphens/>
      <w:autoSpaceDN w:val="0"/>
      <w:spacing w:before="240" w:after="240" w:line="240" w:lineRule="auto"/>
      <w:jc w:val="both"/>
      <w:textAlignment w:val="baseline"/>
    </w:pPr>
    <w:rPr>
      <w:rFonts w:ascii="Times New Roman" w:eastAsia="Times New Roman" w:hAnsi="Times New Roman"/>
      <w:b/>
      <w:smallCaps/>
      <w:szCs w:val="20"/>
      <w:lang w:val="en-GB"/>
    </w:rPr>
  </w:style>
  <w:style w:type="paragraph" w:customStyle="1" w:styleId="Text1">
    <w:name w:val="Text 1"/>
    <w:basedOn w:val="Normal"/>
    <w:rsid w:val="00807671"/>
    <w:pPr>
      <w:suppressAutoHyphens/>
      <w:autoSpaceDN w:val="0"/>
      <w:spacing w:after="240" w:line="240" w:lineRule="auto"/>
      <w:ind w:left="482"/>
      <w:jc w:val="both"/>
      <w:textAlignment w:val="baseline"/>
    </w:pPr>
    <w:rPr>
      <w:rFonts w:ascii="Times New Roman" w:eastAsia="Times New Roman" w:hAnsi="Times New Roman"/>
      <w:szCs w:val="20"/>
      <w:lang w:val="en-GB"/>
    </w:rPr>
  </w:style>
  <w:style w:type="character" w:styleId="FootnoteReference">
    <w:name w:val="footnote reference"/>
    <w:aliases w:val="BVI fnr,16 Point,Superscript 6 Point,nota pié di pagina,Times 10 Point, Exposant 3 Point,Footnote symbol,Footnote reference number,Exposant 3 Point,EN Footnote Reference,note TESI,Footnote Reference Char Char Char,ftref,Ref"/>
    <w:uiPriority w:val="99"/>
    <w:rsid w:val="00807671"/>
    <w:rPr>
      <w:rFonts w:ascii="TimesNewRomanPS" w:hAnsi="TimesNewRomanPS"/>
      <w:position w:val="5"/>
      <w:sz w:val="18"/>
      <w:vertAlign w:val="baseline"/>
    </w:rPr>
  </w:style>
  <w:style w:type="paragraph" w:styleId="FootnoteText">
    <w:name w:val="footnote text"/>
    <w:aliases w:val="Footnote Text Char Char Char,Footnote Text Char Char,single space,footnote text,FOOTNOTES,fn,Testo nota a piè di pagina Carattere,Geneva 9,Font: Geneva 9,Boston 10,f,Footnote Text Char1,ft Char Char,single space Char Char,ft,ADB,pod carou"/>
    <w:basedOn w:val="Normal"/>
    <w:link w:val="FootnoteTextChar"/>
    <w:rsid w:val="00807671"/>
    <w:pPr>
      <w:suppressAutoHyphens/>
      <w:autoSpaceDN w:val="0"/>
      <w:spacing w:after="240" w:line="240" w:lineRule="auto"/>
      <w:ind w:left="357" w:hanging="357"/>
      <w:jc w:val="both"/>
      <w:textAlignment w:val="baseline"/>
    </w:pPr>
    <w:rPr>
      <w:rFonts w:ascii="Times New Roman" w:eastAsia="Times New Roman" w:hAnsi="Times New Roman"/>
      <w:sz w:val="20"/>
      <w:szCs w:val="20"/>
      <w:lang w:val="en-GB"/>
    </w:rPr>
  </w:style>
  <w:style w:type="character" w:customStyle="1" w:styleId="FootnoteTextChar">
    <w:name w:val="Footnote Text Char"/>
    <w:aliases w:val="Footnote Text Char Char Char Char,Footnote Text Char Char Char1,single space Char,footnote text Char,FOOTNOTES Char,fn Char,Testo nota a piè di pagina Carattere Char,Geneva 9 Char,Font: Geneva 9 Char,Boston 10 Char,f Char,ft Char"/>
    <w:link w:val="FootnoteText"/>
    <w:rsid w:val="00807671"/>
    <w:rPr>
      <w:rFonts w:ascii="Times New Roman" w:eastAsia="Times New Roman" w:hAnsi="Times New Roman"/>
      <w:lang w:val="en-GB"/>
    </w:rPr>
  </w:style>
  <w:style w:type="paragraph" w:styleId="BodyText">
    <w:name w:val="Body Text"/>
    <w:basedOn w:val="Normal"/>
    <w:link w:val="BodyTextChar"/>
    <w:rsid w:val="00807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utoSpaceDN w:val="0"/>
      <w:spacing w:line="240" w:lineRule="auto"/>
      <w:jc w:val="both"/>
      <w:textAlignment w:val="baseline"/>
    </w:pPr>
    <w:rPr>
      <w:rFonts w:ascii="Times New Roman" w:eastAsia="Times New Roman" w:hAnsi="Times New Roman"/>
      <w:szCs w:val="20"/>
    </w:rPr>
  </w:style>
  <w:style w:type="character" w:customStyle="1" w:styleId="BodyTextChar">
    <w:name w:val="Body Text Char"/>
    <w:link w:val="BodyText"/>
    <w:rsid w:val="00807671"/>
    <w:rPr>
      <w:rFonts w:ascii="Times New Roman" w:eastAsia="Times New Roman" w:hAnsi="Times New Roman"/>
      <w:sz w:val="24"/>
    </w:rPr>
  </w:style>
  <w:style w:type="paragraph" w:styleId="ListBullet">
    <w:name w:val="List Bullet"/>
    <w:basedOn w:val="Normal"/>
    <w:rsid w:val="00807671"/>
    <w:pPr>
      <w:numPr>
        <w:numId w:val="1"/>
      </w:numPr>
      <w:suppressAutoHyphens/>
      <w:autoSpaceDN w:val="0"/>
      <w:spacing w:after="240" w:line="240" w:lineRule="auto"/>
      <w:jc w:val="both"/>
      <w:textAlignment w:val="baseline"/>
    </w:pPr>
    <w:rPr>
      <w:rFonts w:ascii="Times New Roman" w:eastAsia="Times New Roman" w:hAnsi="Times New Roman"/>
      <w:szCs w:val="20"/>
      <w:lang w:val="en-GB"/>
    </w:rPr>
  </w:style>
  <w:style w:type="paragraph" w:customStyle="1" w:styleId="StyleGuidelines211ptBefore6ptAfter0pt">
    <w:name w:val="Style Guidelines 2 + 11 pt Before:  6 pt After:  0 pt"/>
    <w:basedOn w:val="Guidelines2"/>
    <w:rsid w:val="00807671"/>
    <w:pPr>
      <w:keepNext/>
      <w:spacing w:before="120" w:after="0"/>
    </w:pPr>
    <w:rPr>
      <w:bCs/>
      <w:sz w:val="22"/>
    </w:rPr>
  </w:style>
  <w:style w:type="paragraph" w:customStyle="1" w:styleId="Style3">
    <w:name w:val="Style3"/>
    <w:basedOn w:val="Heading3"/>
    <w:rsid w:val="00807671"/>
    <w:pPr>
      <w:tabs>
        <w:tab w:val="left" w:pos="283"/>
      </w:tabs>
      <w:suppressAutoHyphens/>
      <w:autoSpaceDN w:val="0"/>
      <w:spacing w:line="240" w:lineRule="auto"/>
      <w:ind w:left="283" w:hanging="283"/>
      <w:jc w:val="both"/>
      <w:textAlignment w:val="baseline"/>
    </w:pPr>
    <w:rPr>
      <w:rFonts w:ascii="Times New Roman" w:hAnsi="Times New Roman"/>
      <w:bCs w:val="0"/>
      <w:i/>
      <w:sz w:val="20"/>
      <w:szCs w:val="20"/>
      <w:lang w:val="en-GB"/>
    </w:rPr>
  </w:style>
  <w:style w:type="paragraph" w:customStyle="1" w:styleId="Style2">
    <w:name w:val="Style2"/>
    <w:basedOn w:val="Heading2"/>
    <w:rsid w:val="00807671"/>
    <w:pPr>
      <w:keepLines/>
      <w:tabs>
        <w:tab w:val="left" w:pos="283"/>
      </w:tabs>
      <w:suppressAutoHyphens/>
      <w:autoSpaceDN w:val="0"/>
      <w:spacing w:before="0" w:after="120" w:line="240" w:lineRule="auto"/>
      <w:ind w:left="283" w:hanging="283"/>
      <w:jc w:val="both"/>
      <w:textAlignment w:val="baseline"/>
    </w:pPr>
    <w:rPr>
      <w:rFonts w:ascii="Times New Roman" w:hAnsi="Times New Roman"/>
      <w:bCs w:val="0"/>
      <w:i w:val="0"/>
      <w:iCs w:val="0"/>
      <w:sz w:val="24"/>
      <w:szCs w:val="20"/>
      <w:lang w:val="en-GB"/>
    </w:rPr>
  </w:style>
  <w:style w:type="numbering" w:customStyle="1" w:styleId="LFO1">
    <w:name w:val="LFO1"/>
    <w:basedOn w:val="NoList"/>
    <w:rsid w:val="00807671"/>
    <w:pPr>
      <w:numPr>
        <w:numId w:val="1"/>
      </w:numPr>
    </w:pPr>
  </w:style>
  <w:style w:type="character" w:customStyle="1" w:styleId="Heading3Char">
    <w:name w:val="Heading 3 Char"/>
    <w:link w:val="Heading3"/>
    <w:uiPriority w:val="9"/>
    <w:semiHidden/>
    <w:rsid w:val="00807671"/>
    <w:rPr>
      <w:rFonts w:ascii="Cambria" w:eastAsia="Times New Roman" w:hAnsi="Cambria" w:cs="Times New Roman"/>
      <w:b/>
      <w:bCs/>
      <w:sz w:val="26"/>
      <w:szCs w:val="26"/>
    </w:rPr>
  </w:style>
  <w:style w:type="character" w:customStyle="1" w:styleId="Heading2Char">
    <w:name w:val="Heading 2 Char"/>
    <w:link w:val="Heading2"/>
    <w:uiPriority w:val="9"/>
    <w:rsid w:val="00807671"/>
    <w:rPr>
      <w:rFonts w:ascii="Cambria" w:eastAsia="Times New Roman" w:hAnsi="Cambria" w:cs="Times New Roman"/>
      <w:b/>
      <w:bCs/>
      <w:i/>
      <w:iCs/>
      <w:sz w:val="28"/>
      <w:szCs w:val="28"/>
    </w:rPr>
  </w:style>
  <w:style w:type="paragraph" w:styleId="ListParagraph">
    <w:name w:val="List Paragraph"/>
    <w:aliases w:val="Indent Paragraph,Lettre d'introduction,Paragraphe de liste PBLH,Graph &amp; Table tite,Bullet Points,Liste Paragraf,Llista Nivell1,Lista de nivel 1,Paragraph,List numbered,List Paragraph1,Avenir,Paragraphe de liste (sdt),texte,Listenabsatz1"/>
    <w:basedOn w:val="Normal"/>
    <w:link w:val="ListParagraphChar"/>
    <w:uiPriority w:val="34"/>
    <w:qFormat/>
    <w:rsid w:val="007E7862"/>
    <w:pPr>
      <w:spacing w:after="200"/>
      <w:ind w:left="720"/>
      <w:contextualSpacing/>
    </w:pPr>
    <w:rPr>
      <w:sz w:val="22"/>
      <w:szCs w:val="22"/>
      <w:lang w:val="en-GB"/>
    </w:rPr>
  </w:style>
  <w:style w:type="character" w:customStyle="1" w:styleId="FootnoteCharacters">
    <w:name w:val="Footnote Characters"/>
    <w:rsid w:val="00D63592"/>
    <w:rPr>
      <w:rFonts w:cs="Times New Roman"/>
      <w:vertAlign w:val="superscript"/>
    </w:rPr>
  </w:style>
  <w:style w:type="paragraph" w:customStyle="1" w:styleId="Normal1">
    <w:name w:val="Normal1"/>
    <w:rsid w:val="00D63592"/>
    <w:rPr>
      <w:rFonts w:ascii="Times New Roman" w:eastAsia="Times New Roman" w:hAnsi="Times New Roman"/>
      <w:color w:val="000000"/>
      <w:sz w:val="24"/>
      <w:szCs w:val="24"/>
      <w:lang w:val="mk-MK" w:eastAsia="mk-MK"/>
    </w:rPr>
  </w:style>
  <w:style w:type="paragraph" w:styleId="NormalWeb">
    <w:name w:val="Normal (Web)"/>
    <w:basedOn w:val="Normal"/>
    <w:uiPriority w:val="99"/>
    <w:unhideWhenUsed/>
    <w:rsid w:val="00F5275E"/>
    <w:pPr>
      <w:spacing w:before="100" w:beforeAutospacing="1" w:after="100" w:afterAutospacing="1" w:line="240" w:lineRule="auto"/>
    </w:pPr>
    <w:rPr>
      <w:rFonts w:ascii="Times New Roman" w:eastAsia="Times New Roman" w:hAnsi="Times New Roman"/>
    </w:rPr>
  </w:style>
  <w:style w:type="character" w:styleId="CommentReference">
    <w:name w:val="annotation reference"/>
    <w:uiPriority w:val="99"/>
    <w:semiHidden/>
    <w:unhideWhenUsed/>
    <w:rsid w:val="00474462"/>
    <w:rPr>
      <w:sz w:val="16"/>
      <w:szCs w:val="16"/>
    </w:rPr>
  </w:style>
  <w:style w:type="paragraph" w:styleId="CommentText">
    <w:name w:val="annotation text"/>
    <w:basedOn w:val="Normal"/>
    <w:link w:val="CommentTextChar"/>
    <w:uiPriority w:val="99"/>
    <w:semiHidden/>
    <w:unhideWhenUsed/>
    <w:rsid w:val="00474462"/>
    <w:rPr>
      <w:sz w:val="20"/>
      <w:szCs w:val="20"/>
    </w:rPr>
  </w:style>
  <w:style w:type="character" w:customStyle="1" w:styleId="CommentTextChar">
    <w:name w:val="Comment Text Char"/>
    <w:link w:val="CommentText"/>
    <w:uiPriority w:val="99"/>
    <w:semiHidden/>
    <w:rsid w:val="00474462"/>
    <w:rPr>
      <w:lang w:val="en-US" w:eastAsia="en-US"/>
    </w:rPr>
  </w:style>
  <w:style w:type="paragraph" w:styleId="CommentSubject">
    <w:name w:val="annotation subject"/>
    <w:basedOn w:val="CommentText"/>
    <w:next w:val="CommentText"/>
    <w:link w:val="CommentSubjectChar"/>
    <w:uiPriority w:val="99"/>
    <w:semiHidden/>
    <w:unhideWhenUsed/>
    <w:rsid w:val="00474462"/>
    <w:rPr>
      <w:b/>
      <w:bCs/>
    </w:rPr>
  </w:style>
  <w:style w:type="character" w:customStyle="1" w:styleId="CommentSubjectChar">
    <w:name w:val="Comment Subject Char"/>
    <w:link w:val="CommentSubject"/>
    <w:uiPriority w:val="99"/>
    <w:semiHidden/>
    <w:rsid w:val="00474462"/>
    <w:rPr>
      <w:b/>
      <w:bCs/>
      <w:lang w:val="en-US" w:eastAsia="en-US"/>
    </w:rPr>
  </w:style>
  <w:style w:type="character" w:customStyle="1" w:styleId="Heading1Char">
    <w:name w:val="Heading 1 Char"/>
    <w:link w:val="Heading1"/>
    <w:uiPriority w:val="9"/>
    <w:rsid w:val="00BD4680"/>
    <w:rPr>
      <w:rFonts w:ascii="Cambria" w:eastAsia="Times New Roman" w:hAnsi="Cambria" w:cs="Times New Roman"/>
      <w:b/>
      <w:bCs/>
      <w:kern w:val="32"/>
      <w:sz w:val="32"/>
      <w:szCs w:val="32"/>
    </w:rPr>
  </w:style>
  <w:style w:type="table" w:styleId="TableGrid">
    <w:name w:val="Table Grid"/>
    <w:basedOn w:val="TableNormal"/>
    <w:uiPriority w:val="59"/>
    <w:rsid w:val="00181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6230816758msonormal">
    <w:name w:val="yiv6230816758msonormal"/>
    <w:basedOn w:val="Normal"/>
    <w:rsid w:val="00E268AA"/>
    <w:pPr>
      <w:spacing w:before="100" w:beforeAutospacing="1" w:after="100" w:afterAutospacing="1" w:line="240" w:lineRule="auto"/>
    </w:pPr>
    <w:rPr>
      <w:rFonts w:ascii="Times New Roman" w:eastAsia="Times New Roman" w:hAnsi="Times New Roman"/>
    </w:rPr>
  </w:style>
  <w:style w:type="character" w:customStyle="1" w:styleId="apple-converted-space">
    <w:name w:val="apple-converted-space"/>
    <w:basedOn w:val="DefaultParagraphFont"/>
    <w:rsid w:val="005052BF"/>
  </w:style>
  <w:style w:type="character" w:customStyle="1" w:styleId="hps">
    <w:name w:val="hps"/>
    <w:rsid w:val="00232653"/>
  </w:style>
  <w:style w:type="character" w:styleId="Strong">
    <w:name w:val="Strong"/>
    <w:uiPriority w:val="22"/>
    <w:qFormat/>
    <w:rsid w:val="00232653"/>
    <w:rPr>
      <w:b/>
      <w:bCs/>
    </w:rPr>
  </w:style>
  <w:style w:type="paragraph" w:customStyle="1" w:styleId="yiv4504588712msonormal">
    <w:name w:val="yiv4504588712msonormal"/>
    <w:basedOn w:val="Normal"/>
    <w:rsid w:val="00B5111E"/>
    <w:pPr>
      <w:spacing w:before="100" w:beforeAutospacing="1" w:after="100" w:afterAutospacing="1" w:line="240" w:lineRule="auto"/>
    </w:pPr>
    <w:rPr>
      <w:rFonts w:ascii="Times New Roman" w:eastAsia="Times New Roman" w:hAnsi="Times New Roman"/>
    </w:rPr>
  </w:style>
  <w:style w:type="paragraph" w:customStyle="1" w:styleId="berschrift11">
    <w:name w:val="Überschrift 11"/>
    <w:basedOn w:val="Normal"/>
    <w:next w:val="Normal"/>
    <w:qFormat/>
    <w:rsid w:val="005F4A36"/>
    <w:pPr>
      <w:keepNext/>
      <w:keepLines/>
      <w:numPr>
        <w:numId w:val="2"/>
      </w:numPr>
      <w:tabs>
        <w:tab w:val="left" w:pos="851"/>
      </w:tabs>
      <w:spacing w:line="240" w:lineRule="auto"/>
      <w:jc w:val="both"/>
      <w:outlineLvl w:val="0"/>
    </w:pPr>
    <w:rPr>
      <w:rFonts w:ascii="Arial Narrow" w:eastAsia="Times New Roman" w:hAnsi="Arial Narrow"/>
      <w:b/>
      <w:bCs/>
      <w:caps/>
      <w:szCs w:val="28"/>
      <w:lang w:val="en-GB" w:eastAsia="ar-SA"/>
    </w:rPr>
  </w:style>
  <w:style w:type="paragraph" w:customStyle="1" w:styleId="yiv5763476477msonormal">
    <w:name w:val="yiv5763476477msonormal"/>
    <w:basedOn w:val="Normal"/>
    <w:rsid w:val="005F4A36"/>
    <w:pPr>
      <w:spacing w:before="100" w:beforeAutospacing="1" w:after="100" w:afterAutospacing="1" w:line="240" w:lineRule="auto"/>
    </w:pPr>
    <w:rPr>
      <w:rFonts w:ascii="Times New Roman" w:eastAsia="Times New Roman" w:hAnsi="Times New Roman"/>
    </w:rPr>
  </w:style>
  <w:style w:type="paragraph" w:styleId="NoSpacing">
    <w:name w:val="No Spacing"/>
    <w:uiPriority w:val="1"/>
    <w:qFormat/>
    <w:rsid w:val="003D57B9"/>
    <w:rPr>
      <w:sz w:val="24"/>
      <w:szCs w:val="24"/>
    </w:rPr>
  </w:style>
  <w:style w:type="paragraph" w:customStyle="1" w:styleId="Default">
    <w:name w:val="Default"/>
    <w:rsid w:val="00A02B8A"/>
    <w:pPr>
      <w:autoSpaceDE w:val="0"/>
      <w:autoSpaceDN w:val="0"/>
      <w:adjustRightInd w:val="0"/>
    </w:pPr>
    <w:rPr>
      <w:rFonts w:ascii="Arial" w:eastAsia="Times New Roman" w:hAnsi="Arial" w:cs="Arial"/>
      <w:color w:val="000000"/>
      <w:sz w:val="24"/>
      <w:szCs w:val="24"/>
    </w:rPr>
  </w:style>
  <w:style w:type="paragraph" w:customStyle="1" w:styleId="yiv0211012504ydpccf67d0byiv9023313110msonormal">
    <w:name w:val="yiv0211012504ydpccf67d0byiv9023313110msonormal"/>
    <w:basedOn w:val="Normal"/>
    <w:rsid w:val="00014708"/>
    <w:pPr>
      <w:spacing w:before="100" w:beforeAutospacing="1" w:after="100" w:afterAutospacing="1" w:line="240" w:lineRule="auto"/>
    </w:pPr>
    <w:rPr>
      <w:rFonts w:ascii="Times New Roman" w:eastAsia="Times New Roman" w:hAnsi="Times New Roman"/>
    </w:rPr>
  </w:style>
  <w:style w:type="paragraph" w:customStyle="1" w:styleId="yiv0211012504ydpccf67d0byiv9023313110msolistparagraph">
    <w:name w:val="yiv0211012504ydpccf67d0byiv9023313110msolistparagraph"/>
    <w:basedOn w:val="Normal"/>
    <w:rsid w:val="00014708"/>
    <w:pPr>
      <w:spacing w:before="100" w:beforeAutospacing="1" w:after="100" w:afterAutospacing="1" w:line="240" w:lineRule="auto"/>
    </w:pPr>
    <w:rPr>
      <w:rFonts w:ascii="Times New Roman" w:eastAsia="Times New Roman" w:hAnsi="Times New Roman"/>
    </w:rPr>
  </w:style>
  <w:style w:type="paragraph" w:customStyle="1" w:styleId="StyleHeading2ArialNarrow11ptNotItalicLeft0cmHan">
    <w:name w:val="Style Heading 2 + Arial Narrow 11 pt Not Italic Left:  0 cm Han..."/>
    <w:basedOn w:val="Heading2"/>
    <w:rsid w:val="005D3EA6"/>
    <w:pPr>
      <w:spacing w:line="240" w:lineRule="auto"/>
      <w:ind w:left="567" w:hanging="567"/>
    </w:pPr>
    <w:rPr>
      <w:rFonts w:ascii="Arial Narrow" w:hAnsi="Arial Narrow"/>
      <w:i w:val="0"/>
      <w:iCs w:val="0"/>
      <w:sz w:val="24"/>
      <w:szCs w:val="20"/>
      <w:lang w:val="en-GB" w:eastAsia="en-GB"/>
    </w:rPr>
  </w:style>
  <w:style w:type="character" w:customStyle="1" w:styleId="Corpsdutexte">
    <w:name w:val="Corps du texte_"/>
    <w:link w:val="Corpsdutexte1"/>
    <w:uiPriority w:val="99"/>
    <w:locked/>
    <w:rsid w:val="00DD2195"/>
    <w:rPr>
      <w:rFonts w:ascii="Arial" w:hAnsi="Arial" w:cs="Arial"/>
      <w:sz w:val="18"/>
      <w:szCs w:val="18"/>
      <w:shd w:val="clear" w:color="auto" w:fill="FFFFFF"/>
    </w:rPr>
  </w:style>
  <w:style w:type="paragraph" w:customStyle="1" w:styleId="Corpsdutexte1">
    <w:name w:val="Corps du texte1"/>
    <w:basedOn w:val="Normal"/>
    <w:link w:val="Corpsdutexte"/>
    <w:uiPriority w:val="99"/>
    <w:rsid w:val="00DD2195"/>
    <w:pPr>
      <w:widowControl w:val="0"/>
      <w:shd w:val="clear" w:color="auto" w:fill="FFFFFF"/>
      <w:spacing w:line="240" w:lineRule="atLeast"/>
      <w:ind w:hanging="360"/>
    </w:pPr>
    <w:rPr>
      <w:rFonts w:ascii="Arial" w:hAnsi="Arial"/>
      <w:sz w:val="18"/>
      <w:szCs w:val="18"/>
    </w:rPr>
  </w:style>
  <w:style w:type="paragraph" w:styleId="ListBullet3">
    <w:name w:val="List Bullet 3"/>
    <w:basedOn w:val="Normal"/>
    <w:uiPriority w:val="99"/>
    <w:semiHidden/>
    <w:unhideWhenUsed/>
    <w:rsid w:val="00115435"/>
    <w:pPr>
      <w:numPr>
        <w:numId w:val="3"/>
      </w:numPr>
      <w:contextualSpacing/>
    </w:pPr>
  </w:style>
  <w:style w:type="character" w:styleId="Emphasis">
    <w:name w:val="Emphasis"/>
    <w:uiPriority w:val="20"/>
    <w:qFormat/>
    <w:rsid w:val="00115435"/>
    <w:rPr>
      <w:i/>
      <w:iCs/>
    </w:rPr>
  </w:style>
  <w:style w:type="character" w:customStyle="1" w:styleId="yiv2584350338yui37225136082944238085">
    <w:name w:val="yiv2584350338yui37225136082944238085"/>
    <w:basedOn w:val="DefaultParagraphFont"/>
    <w:rsid w:val="00566970"/>
  </w:style>
  <w:style w:type="character" w:customStyle="1" w:styleId="yiv2584350338yui37225136082944238093">
    <w:name w:val="yiv2584350338yui37225136082944238093"/>
    <w:basedOn w:val="DefaultParagraphFont"/>
    <w:rsid w:val="00566970"/>
  </w:style>
  <w:style w:type="paragraph" w:customStyle="1" w:styleId="ydp1cb344dfyiv4180913783ydp75149e3eyiv6316967977ydp99c0ff5cyiv1050045999msonormal">
    <w:name w:val="ydp1cb344dfyiv4180913783ydp75149e3eyiv6316967977ydp99c0ff5cyiv1050045999msonormal"/>
    <w:basedOn w:val="Normal"/>
    <w:rsid w:val="00424BDE"/>
    <w:pPr>
      <w:spacing w:before="100" w:beforeAutospacing="1" w:after="100" w:afterAutospacing="1" w:line="240" w:lineRule="auto"/>
    </w:pPr>
    <w:rPr>
      <w:rFonts w:ascii="Times New Roman" w:eastAsia="Times New Roman" w:hAnsi="Times New Roman"/>
    </w:rPr>
  </w:style>
  <w:style w:type="paragraph" w:customStyle="1" w:styleId="yiv0954662866msonormal">
    <w:name w:val="yiv0954662866msonormal"/>
    <w:basedOn w:val="Normal"/>
    <w:rsid w:val="009509DF"/>
    <w:pPr>
      <w:spacing w:before="100" w:beforeAutospacing="1" w:after="100" w:afterAutospacing="1" w:line="240" w:lineRule="auto"/>
    </w:pPr>
    <w:rPr>
      <w:rFonts w:ascii="Times New Roman" w:eastAsia="Times New Roman" w:hAnsi="Times New Roman"/>
    </w:rPr>
  </w:style>
  <w:style w:type="paragraph" w:customStyle="1" w:styleId="yiv4033460802msonormal">
    <w:name w:val="yiv4033460802msonormal"/>
    <w:basedOn w:val="Normal"/>
    <w:rsid w:val="0076382B"/>
    <w:pPr>
      <w:spacing w:before="100" w:beforeAutospacing="1" w:after="100" w:afterAutospacing="1" w:line="240" w:lineRule="auto"/>
    </w:pPr>
    <w:rPr>
      <w:rFonts w:ascii="Times New Roman" w:eastAsia="Times New Roman" w:hAnsi="Times New Roman"/>
    </w:rPr>
  </w:style>
  <w:style w:type="paragraph" w:customStyle="1" w:styleId="yiv5658159144ydpe5436c40yiv6922421713msonormal">
    <w:name w:val="yiv5658159144ydpe5436c40yiv6922421713msonormal"/>
    <w:basedOn w:val="Normal"/>
    <w:rsid w:val="005761AC"/>
    <w:pPr>
      <w:spacing w:before="100" w:beforeAutospacing="1" w:after="100" w:afterAutospacing="1" w:line="240" w:lineRule="auto"/>
    </w:pPr>
    <w:rPr>
      <w:rFonts w:ascii="Times New Roman" w:eastAsia="Times New Roman" w:hAnsi="Times New Roman"/>
    </w:rPr>
  </w:style>
  <w:style w:type="paragraph" w:customStyle="1" w:styleId="yiv8432847631msonormal">
    <w:name w:val="yiv8432847631msonormal"/>
    <w:basedOn w:val="Normal"/>
    <w:rsid w:val="009E3401"/>
    <w:pPr>
      <w:spacing w:before="100" w:beforeAutospacing="1" w:after="100" w:afterAutospacing="1" w:line="240" w:lineRule="auto"/>
    </w:pPr>
    <w:rPr>
      <w:rFonts w:ascii="Times New Roman" w:eastAsia="Times New Roman" w:hAnsi="Times New Roman"/>
    </w:rPr>
  </w:style>
  <w:style w:type="table" w:customStyle="1" w:styleId="ListTable3-Accent21">
    <w:name w:val="List Table 3 - Accent 21"/>
    <w:basedOn w:val="TableNormal"/>
    <w:uiPriority w:val="48"/>
    <w:rsid w:val="00605180"/>
    <w:rPr>
      <w:rFonts w:asciiTheme="minorHAnsi" w:eastAsiaTheme="minorHAnsi" w:hAnsiTheme="minorHAnsi" w:cstheme="minorBidi"/>
      <w:sz w:val="22"/>
      <w:szCs w:val="22"/>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character" w:styleId="FollowedHyperlink">
    <w:name w:val="FollowedHyperlink"/>
    <w:basedOn w:val="DefaultParagraphFont"/>
    <w:uiPriority w:val="99"/>
    <w:semiHidden/>
    <w:unhideWhenUsed/>
    <w:rsid w:val="00B450F0"/>
    <w:rPr>
      <w:color w:val="800080" w:themeColor="followedHyperlink"/>
      <w:u w:val="single"/>
    </w:rPr>
  </w:style>
  <w:style w:type="table" w:customStyle="1" w:styleId="MediumShading1-Accent12">
    <w:name w:val="Medium Shading 1 - Accent 12"/>
    <w:basedOn w:val="TableNormal"/>
    <w:next w:val="MediumShading1-Accent1"/>
    <w:uiPriority w:val="63"/>
    <w:rsid w:val="007A79B3"/>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A79B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Caption">
    <w:name w:val="caption"/>
    <w:basedOn w:val="Normal"/>
    <w:next w:val="Normal"/>
    <w:uiPriority w:val="35"/>
    <w:unhideWhenUsed/>
    <w:qFormat/>
    <w:rsid w:val="002F56BE"/>
    <w:pPr>
      <w:keepNext/>
      <w:jc w:val="both"/>
    </w:pPr>
    <w:rPr>
      <w:b/>
      <w:bCs/>
      <w:sz w:val="22"/>
      <w:szCs w:val="18"/>
      <w:lang w:val="en-IE"/>
    </w:rPr>
  </w:style>
  <w:style w:type="paragraph" w:styleId="TOCHeading">
    <w:name w:val="TOC Heading"/>
    <w:basedOn w:val="Heading1"/>
    <w:next w:val="Normal"/>
    <w:uiPriority w:val="39"/>
    <w:semiHidden/>
    <w:unhideWhenUsed/>
    <w:qFormat/>
    <w:rsid w:val="00BD3900"/>
    <w:pPr>
      <w:keepLines/>
      <w:spacing w:before="480" w:after="0"/>
      <w:outlineLvl w:val="9"/>
    </w:pPr>
    <w:rPr>
      <w:rFonts w:ascii="Arial" w:hAnsi="Arial"/>
      <w:color w:val="535356"/>
      <w:kern w:val="0"/>
      <w:sz w:val="28"/>
      <w:szCs w:val="28"/>
      <w:lang w:eastAsia="ja-JP"/>
    </w:rPr>
  </w:style>
  <w:style w:type="paragraph" w:styleId="TOC1">
    <w:name w:val="toc 1"/>
    <w:basedOn w:val="Normal"/>
    <w:next w:val="Normal"/>
    <w:autoRedefine/>
    <w:uiPriority w:val="39"/>
    <w:unhideWhenUsed/>
    <w:rsid w:val="00BD3900"/>
    <w:pPr>
      <w:tabs>
        <w:tab w:val="left" w:pos="426"/>
        <w:tab w:val="right" w:leader="dot" w:pos="9016"/>
      </w:tabs>
      <w:spacing w:after="100"/>
    </w:pPr>
    <w:rPr>
      <w:rFonts w:ascii="Arial" w:eastAsia="Arial" w:hAnsi="Arial"/>
      <w:sz w:val="22"/>
      <w:szCs w:val="22"/>
    </w:rPr>
  </w:style>
  <w:style w:type="paragraph" w:styleId="TOC2">
    <w:name w:val="toc 2"/>
    <w:basedOn w:val="Normal"/>
    <w:next w:val="Normal"/>
    <w:autoRedefine/>
    <w:uiPriority w:val="39"/>
    <w:unhideWhenUsed/>
    <w:rsid w:val="00BD3900"/>
    <w:pPr>
      <w:spacing w:after="100"/>
      <w:ind w:left="220"/>
    </w:pPr>
    <w:rPr>
      <w:rFonts w:ascii="Arial" w:eastAsia="Arial" w:hAnsi="Arial"/>
      <w:sz w:val="22"/>
      <w:szCs w:val="22"/>
    </w:rPr>
  </w:style>
  <w:style w:type="character" w:customStyle="1" w:styleId="ListParagraphChar">
    <w:name w:val="List Paragraph Char"/>
    <w:aliases w:val="Indent Paragraph Char,Lettre d'introduction Char,Paragraphe de liste PBLH Char,Graph &amp; Table tite Char,Bullet Points Char,Liste Paragraf Char,Llista Nivell1 Char,Lista de nivel 1 Char,Paragraph Char,List numbered Char,Avenir Char"/>
    <w:link w:val="ListParagraph"/>
    <w:uiPriority w:val="34"/>
    <w:qFormat/>
    <w:locked/>
    <w:rsid w:val="00BD3900"/>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74156">
      <w:bodyDiv w:val="1"/>
      <w:marLeft w:val="0"/>
      <w:marRight w:val="0"/>
      <w:marTop w:val="0"/>
      <w:marBottom w:val="0"/>
      <w:divBdr>
        <w:top w:val="none" w:sz="0" w:space="0" w:color="auto"/>
        <w:left w:val="none" w:sz="0" w:space="0" w:color="auto"/>
        <w:bottom w:val="none" w:sz="0" w:space="0" w:color="auto"/>
        <w:right w:val="none" w:sz="0" w:space="0" w:color="auto"/>
      </w:divBdr>
      <w:divsChild>
        <w:div w:id="775060605">
          <w:marLeft w:val="547"/>
          <w:marRight w:val="0"/>
          <w:marTop w:val="77"/>
          <w:marBottom w:val="0"/>
          <w:divBdr>
            <w:top w:val="none" w:sz="0" w:space="0" w:color="auto"/>
            <w:left w:val="none" w:sz="0" w:space="0" w:color="auto"/>
            <w:bottom w:val="none" w:sz="0" w:space="0" w:color="auto"/>
            <w:right w:val="none" w:sz="0" w:space="0" w:color="auto"/>
          </w:divBdr>
        </w:div>
      </w:divsChild>
    </w:div>
    <w:div w:id="51778383">
      <w:bodyDiv w:val="1"/>
      <w:marLeft w:val="0"/>
      <w:marRight w:val="0"/>
      <w:marTop w:val="0"/>
      <w:marBottom w:val="0"/>
      <w:divBdr>
        <w:top w:val="none" w:sz="0" w:space="0" w:color="auto"/>
        <w:left w:val="none" w:sz="0" w:space="0" w:color="auto"/>
        <w:bottom w:val="none" w:sz="0" w:space="0" w:color="auto"/>
        <w:right w:val="none" w:sz="0" w:space="0" w:color="auto"/>
      </w:divBdr>
    </w:div>
    <w:div w:id="72625231">
      <w:bodyDiv w:val="1"/>
      <w:marLeft w:val="0"/>
      <w:marRight w:val="0"/>
      <w:marTop w:val="0"/>
      <w:marBottom w:val="0"/>
      <w:divBdr>
        <w:top w:val="none" w:sz="0" w:space="0" w:color="auto"/>
        <w:left w:val="none" w:sz="0" w:space="0" w:color="auto"/>
        <w:bottom w:val="none" w:sz="0" w:space="0" w:color="auto"/>
        <w:right w:val="none" w:sz="0" w:space="0" w:color="auto"/>
      </w:divBdr>
    </w:div>
    <w:div w:id="89203839">
      <w:bodyDiv w:val="1"/>
      <w:marLeft w:val="0"/>
      <w:marRight w:val="0"/>
      <w:marTop w:val="0"/>
      <w:marBottom w:val="0"/>
      <w:divBdr>
        <w:top w:val="none" w:sz="0" w:space="0" w:color="auto"/>
        <w:left w:val="none" w:sz="0" w:space="0" w:color="auto"/>
        <w:bottom w:val="none" w:sz="0" w:space="0" w:color="auto"/>
        <w:right w:val="none" w:sz="0" w:space="0" w:color="auto"/>
      </w:divBdr>
      <w:divsChild>
        <w:div w:id="112479378">
          <w:marLeft w:val="547"/>
          <w:marRight w:val="0"/>
          <w:marTop w:val="0"/>
          <w:marBottom w:val="0"/>
          <w:divBdr>
            <w:top w:val="none" w:sz="0" w:space="0" w:color="auto"/>
            <w:left w:val="none" w:sz="0" w:space="0" w:color="auto"/>
            <w:bottom w:val="none" w:sz="0" w:space="0" w:color="auto"/>
            <w:right w:val="none" w:sz="0" w:space="0" w:color="auto"/>
          </w:divBdr>
        </w:div>
        <w:div w:id="211968390">
          <w:marLeft w:val="547"/>
          <w:marRight w:val="0"/>
          <w:marTop w:val="0"/>
          <w:marBottom w:val="0"/>
          <w:divBdr>
            <w:top w:val="none" w:sz="0" w:space="0" w:color="auto"/>
            <w:left w:val="none" w:sz="0" w:space="0" w:color="auto"/>
            <w:bottom w:val="none" w:sz="0" w:space="0" w:color="auto"/>
            <w:right w:val="none" w:sz="0" w:space="0" w:color="auto"/>
          </w:divBdr>
        </w:div>
        <w:div w:id="1740514533">
          <w:marLeft w:val="547"/>
          <w:marRight w:val="0"/>
          <w:marTop w:val="0"/>
          <w:marBottom w:val="0"/>
          <w:divBdr>
            <w:top w:val="none" w:sz="0" w:space="0" w:color="auto"/>
            <w:left w:val="none" w:sz="0" w:space="0" w:color="auto"/>
            <w:bottom w:val="none" w:sz="0" w:space="0" w:color="auto"/>
            <w:right w:val="none" w:sz="0" w:space="0" w:color="auto"/>
          </w:divBdr>
        </w:div>
      </w:divsChild>
    </w:div>
    <w:div w:id="104932860">
      <w:bodyDiv w:val="1"/>
      <w:marLeft w:val="0"/>
      <w:marRight w:val="0"/>
      <w:marTop w:val="0"/>
      <w:marBottom w:val="0"/>
      <w:divBdr>
        <w:top w:val="none" w:sz="0" w:space="0" w:color="auto"/>
        <w:left w:val="none" w:sz="0" w:space="0" w:color="auto"/>
        <w:bottom w:val="none" w:sz="0" w:space="0" w:color="auto"/>
        <w:right w:val="none" w:sz="0" w:space="0" w:color="auto"/>
      </w:divBdr>
    </w:div>
    <w:div w:id="208998410">
      <w:bodyDiv w:val="1"/>
      <w:marLeft w:val="0"/>
      <w:marRight w:val="0"/>
      <w:marTop w:val="0"/>
      <w:marBottom w:val="0"/>
      <w:divBdr>
        <w:top w:val="none" w:sz="0" w:space="0" w:color="auto"/>
        <w:left w:val="none" w:sz="0" w:space="0" w:color="auto"/>
        <w:bottom w:val="none" w:sz="0" w:space="0" w:color="auto"/>
        <w:right w:val="none" w:sz="0" w:space="0" w:color="auto"/>
      </w:divBdr>
    </w:div>
    <w:div w:id="218591275">
      <w:bodyDiv w:val="1"/>
      <w:marLeft w:val="0"/>
      <w:marRight w:val="0"/>
      <w:marTop w:val="0"/>
      <w:marBottom w:val="0"/>
      <w:divBdr>
        <w:top w:val="none" w:sz="0" w:space="0" w:color="auto"/>
        <w:left w:val="none" w:sz="0" w:space="0" w:color="auto"/>
        <w:bottom w:val="none" w:sz="0" w:space="0" w:color="auto"/>
        <w:right w:val="none" w:sz="0" w:space="0" w:color="auto"/>
      </w:divBdr>
    </w:div>
    <w:div w:id="222520430">
      <w:bodyDiv w:val="1"/>
      <w:marLeft w:val="0"/>
      <w:marRight w:val="0"/>
      <w:marTop w:val="0"/>
      <w:marBottom w:val="0"/>
      <w:divBdr>
        <w:top w:val="none" w:sz="0" w:space="0" w:color="auto"/>
        <w:left w:val="none" w:sz="0" w:space="0" w:color="auto"/>
        <w:bottom w:val="none" w:sz="0" w:space="0" w:color="auto"/>
        <w:right w:val="none" w:sz="0" w:space="0" w:color="auto"/>
      </w:divBdr>
    </w:div>
    <w:div w:id="280460532">
      <w:bodyDiv w:val="1"/>
      <w:marLeft w:val="0"/>
      <w:marRight w:val="0"/>
      <w:marTop w:val="0"/>
      <w:marBottom w:val="0"/>
      <w:divBdr>
        <w:top w:val="none" w:sz="0" w:space="0" w:color="auto"/>
        <w:left w:val="none" w:sz="0" w:space="0" w:color="auto"/>
        <w:bottom w:val="none" w:sz="0" w:space="0" w:color="auto"/>
        <w:right w:val="none" w:sz="0" w:space="0" w:color="auto"/>
      </w:divBdr>
    </w:div>
    <w:div w:id="362511699">
      <w:bodyDiv w:val="1"/>
      <w:marLeft w:val="0"/>
      <w:marRight w:val="0"/>
      <w:marTop w:val="0"/>
      <w:marBottom w:val="0"/>
      <w:divBdr>
        <w:top w:val="none" w:sz="0" w:space="0" w:color="auto"/>
        <w:left w:val="none" w:sz="0" w:space="0" w:color="auto"/>
        <w:bottom w:val="none" w:sz="0" w:space="0" w:color="auto"/>
        <w:right w:val="none" w:sz="0" w:space="0" w:color="auto"/>
      </w:divBdr>
      <w:divsChild>
        <w:div w:id="724715898">
          <w:marLeft w:val="547"/>
          <w:marRight w:val="0"/>
          <w:marTop w:val="0"/>
          <w:marBottom w:val="0"/>
          <w:divBdr>
            <w:top w:val="none" w:sz="0" w:space="0" w:color="auto"/>
            <w:left w:val="none" w:sz="0" w:space="0" w:color="auto"/>
            <w:bottom w:val="none" w:sz="0" w:space="0" w:color="auto"/>
            <w:right w:val="none" w:sz="0" w:space="0" w:color="auto"/>
          </w:divBdr>
        </w:div>
        <w:div w:id="1779787919">
          <w:marLeft w:val="547"/>
          <w:marRight w:val="0"/>
          <w:marTop w:val="0"/>
          <w:marBottom w:val="0"/>
          <w:divBdr>
            <w:top w:val="none" w:sz="0" w:space="0" w:color="auto"/>
            <w:left w:val="none" w:sz="0" w:space="0" w:color="auto"/>
            <w:bottom w:val="none" w:sz="0" w:space="0" w:color="auto"/>
            <w:right w:val="none" w:sz="0" w:space="0" w:color="auto"/>
          </w:divBdr>
        </w:div>
        <w:div w:id="1791850021">
          <w:marLeft w:val="547"/>
          <w:marRight w:val="0"/>
          <w:marTop w:val="0"/>
          <w:marBottom w:val="0"/>
          <w:divBdr>
            <w:top w:val="none" w:sz="0" w:space="0" w:color="auto"/>
            <w:left w:val="none" w:sz="0" w:space="0" w:color="auto"/>
            <w:bottom w:val="none" w:sz="0" w:space="0" w:color="auto"/>
            <w:right w:val="none" w:sz="0" w:space="0" w:color="auto"/>
          </w:divBdr>
        </w:div>
      </w:divsChild>
    </w:div>
    <w:div w:id="400521138">
      <w:bodyDiv w:val="1"/>
      <w:marLeft w:val="0"/>
      <w:marRight w:val="0"/>
      <w:marTop w:val="0"/>
      <w:marBottom w:val="0"/>
      <w:divBdr>
        <w:top w:val="none" w:sz="0" w:space="0" w:color="auto"/>
        <w:left w:val="none" w:sz="0" w:space="0" w:color="auto"/>
        <w:bottom w:val="none" w:sz="0" w:space="0" w:color="auto"/>
        <w:right w:val="none" w:sz="0" w:space="0" w:color="auto"/>
      </w:divBdr>
    </w:div>
    <w:div w:id="409278262">
      <w:bodyDiv w:val="1"/>
      <w:marLeft w:val="0"/>
      <w:marRight w:val="0"/>
      <w:marTop w:val="0"/>
      <w:marBottom w:val="0"/>
      <w:divBdr>
        <w:top w:val="none" w:sz="0" w:space="0" w:color="auto"/>
        <w:left w:val="none" w:sz="0" w:space="0" w:color="auto"/>
        <w:bottom w:val="none" w:sz="0" w:space="0" w:color="auto"/>
        <w:right w:val="none" w:sz="0" w:space="0" w:color="auto"/>
      </w:divBdr>
    </w:div>
    <w:div w:id="469589320">
      <w:bodyDiv w:val="1"/>
      <w:marLeft w:val="0"/>
      <w:marRight w:val="0"/>
      <w:marTop w:val="0"/>
      <w:marBottom w:val="0"/>
      <w:divBdr>
        <w:top w:val="none" w:sz="0" w:space="0" w:color="auto"/>
        <w:left w:val="none" w:sz="0" w:space="0" w:color="auto"/>
        <w:bottom w:val="none" w:sz="0" w:space="0" w:color="auto"/>
        <w:right w:val="none" w:sz="0" w:space="0" w:color="auto"/>
      </w:divBdr>
      <w:divsChild>
        <w:div w:id="950160776">
          <w:marLeft w:val="547"/>
          <w:marRight w:val="0"/>
          <w:marTop w:val="58"/>
          <w:marBottom w:val="0"/>
          <w:divBdr>
            <w:top w:val="none" w:sz="0" w:space="0" w:color="auto"/>
            <w:left w:val="none" w:sz="0" w:space="0" w:color="auto"/>
            <w:bottom w:val="none" w:sz="0" w:space="0" w:color="auto"/>
            <w:right w:val="none" w:sz="0" w:space="0" w:color="auto"/>
          </w:divBdr>
        </w:div>
        <w:div w:id="1075663805">
          <w:marLeft w:val="547"/>
          <w:marRight w:val="0"/>
          <w:marTop w:val="58"/>
          <w:marBottom w:val="0"/>
          <w:divBdr>
            <w:top w:val="none" w:sz="0" w:space="0" w:color="auto"/>
            <w:left w:val="none" w:sz="0" w:space="0" w:color="auto"/>
            <w:bottom w:val="none" w:sz="0" w:space="0" w:color="auto"/>
            <w:right w:val="none" w:sz="0" w:space="0" w:color="auto"/>
          </w:divBdr>
        </w:div>
        <w:div w:id="2074693773">
          <w:marLeft w:val="547"/>
          <w:marRight w:val="0"/>
          <w:marTop w:val="58"/>
          <w:marBottom w:val="0"/>
          <w:divBdr>
            <w:top w:val="none" w:sz="0" w:space="0" w:color="auto"/>
            <w:left w:val="none" w:sz="0" w:space="0" w:color="auto"/>
            <w:bottom w:val="none" w:sz="0" w:space="0" w:color="auto"/>
            <w:right w:val="none" w:sz="0" w:space="0" w:color="auto"/>
          </w:divBdr>
        </w:div>
      </w:divsChild>
    </w:div>
    <w:div w:id="470368255">
      <w:bodyDiv w:val="1"/>
      <w:marLeft w:val="0"/>
      <w:marRight w:val="0"/>
      <w:marTop w:val="0"/>
      <w:marBottom w:val="0"/>
      <w:divBdr>
        <w:top w:val="none" w:sz="0" w:space="0" w:color="auto"/>
        <w:left w:val="none" w:sz="0" w:space="0" w:color="auto"/>
        <w:bottom w:val="none" w:sz="0" w:space="0" w:color="auto"/>
        <w:right w:val="none" w:sz="0" w:space="0" w:color="auto"/>
      </w:divBdr>
      <w:divsChild>
        <w:div w:id="25571633">
          <w:marLeft w:val="547"/>
          <w:marRight w:val="0"/>
          <w:marTop w:val="0"/>
          <w:marBottom w:val="0"/>
          <w:divBdr>
            <w:top w:val="none" w:sz="0" w:space="0" w:color="auto"/>
            <w:left w:val="none" w:sz="0" w:space="0" w:color="auto"/>
            <w:bottom w:val="none" w:sz="0" w:space="0" w:color="auto"/>
            <w:right w:val="none" w:sz="0" w:space="0" w:color="auto"/>
          </w:divBdr>
        </w:div>
        <w:div w:id="84808260">
          <w:marLeft w:val="547"/>
          <w:marRight w:val="0"/>
          <w:marTop w:val="0"/>
          <w:marBottom w:val="0"/>
          <w:divBdr>
            <w:top w:val="none" w:sz="0" w:space="0" w:color="auto"/>
            <w:left w:val="none" w:sz="0" w:space="0" w:color="auto"/>
            <w:bottom w:val="none" w:sz="0" w:space="0" w:color="auto"/>
            <w:right w:val="none" w:sz="0" w:space="0" w:color="auto"/>
          </w:divBdr>
        </w:div>
        <w:div w:id="124853007">
          <w:marLeft w:val="547"/>
          <w:marRight w:val="0"/>
          <w:marTop w:val="0"/>
          <w:marBottom w:val="0"/>
          <w:divBdr>
            <w:top w:val="none" w:sz="0" w:space="0" w:color="auto"/>
            <w:left w:val="none" w:sz="0" w:space="0" w:color="auto"/>
            <w:bottom w:val="none" w:sz="0" w:space="0" w:color="auto"/>
            <w:right w:val="none" w:sz="0" w:space="0" w:color="auto"/>
          </w:divBdr>
        </w:div>
        <w:div w:id="689256228">
          <w:marLeft w:val="547"/>
          <w:marRight w:val="0"/>
          <w:marTop w:val="0"/>
          <w:marBottom w:val="0"/>
          <w:divBdr>
            <w:top w:val="none" w:sz="0" w:space="0" w:color="auto"/>
            <w:left w:val="none" w:sz="0" w:space="0" w:color="auto"/>
            <w:bottom w:val="none" w:sz="0" w:space="0" w:color="auto"/>
            <w:right w:val="none" w:sz="0" w:space="0" w:color="auto"/>
          </w:divBdr>
        </w:div>
        <w:div w:id="873661645">
          <w:marLeft w:val="547"/>
          <w:marRight w:val="0"/>
          <w:marTop w:val="0"/>
          <w:marBottom w:val="0"/>
          <w:divBdr>
            <w:top w:val="none" w:sz="0" w:space="0" w:color="auto"/>
            <w:left w:val="none" w:sz="0" w:space="0" w:color="auto"/>
            <w:bottom w:val="none" w:sz="0" w:space="0" w:color="auto"/>
            <w:right w:val="none" w:sz="0" w:space="0" w:color="auto"/>
          </w:divBdr>
        </w:div>
        <w:div w:id="896012102">
          <w:marLeft w:val="547"/>
          <w:marRight w:val="0"/>
          <w:marTop w:val="0"/>
          <w:marBottom w:val="0"/>
          <w:divBdr>
            <w:top w:val="none" w:sz="0" w:space="0" w:color="auto"/>
            <w:left w:val="none" w:sz="0" w:space="0" w:color="auto"/>
            <w:bottom w:val="none" w:sz="0" w:space="0" w:color="auto"/>
            <w:right w:val="none" w:sz="0" w:space="0" w:color="auto"/>
          </w:divBdr>
        </w:div>
        <w:div w:id="1016464721">
          <w:marLeft w:val="547"/>
          <w:marRight w:val="0"/>
          <w:marTop w:val="0"/>
          <w:marBottom w:val="0"/>
          <w:divBdr>
            <w:top w:val="none" w:sz="0" w:space="0" w:color="auto"/>
            <w:left w:val="none" w:sz="0" w:space="0" w:color="auto"/>
            <w:bottom w:val="none" w:sz="0" w:space="0" w:color="auto"/>
            <w:right w:val="none" w:sz="0" w:space="0" w:color="auto"/>
          </w:divBdr>
        </w:div>
        <w:div w:id="1289433491">
          <w:marLeft w:val="547"/>
          <w:marRight w:val="0"/>
          <w:marTop w:val="0"/>
          <w:marBottom w:val="0"/>
          <w:divBdr>
            <w:top w:val="none" w:sz="0" w:space="0" w:color="auto"/>
            <w:left w:val="none" w:sz="0" w:space="0" w:color="auto"/>
            <w:bottom w:val="none" w:sz="0" w:space="0" w:color="auto"/>
            <w:right w:val="none" w:sz="0" w:space="0" w:color="auto"/>
          </w:divBdr>
        </w:div>
      </w:divsChild>
    </w:div>
    <w:div w:id="479033284">
      <w:bodyDiv w:val="1"/>
      <w:marLeft w:val="0"/>
      <w:marRight w:val="0"/>
      <w:marTop w:val="0"/>
      <w:marBottom w:val="0"/>
      <w:divBdr>
        <w:top w:val="none" w:sz="0" w:space="0" w:color="auto"/>
        <w:left w:val="none" w:sz="0" w:space="0" w:color="auto"/>
        <w:bottom w:val="none" w:sz="0" w:space="0" w:color="auto"/>
        <w:right w:val="none" w:sz="0" w:space="0" w:color="auto"/>
      </w:divBdr>
    </w:div>
    <w:div w:id="531502676">
      <w:bodyDiv w:val="1"/>
      <w:marLeft w:val="0"/>
      <w:marRight w:val="0"/>
      <w:marTop w:val="0"/>
      <w:marBottom w:val="0"/>
      <w:divBdr>
        <w:top w:val="none" w:sz="0" w:space="0" w:color="auto"/>
        <w:left w:val="none" w:sz="0" w:space="0" w:color="auto"/>
        <w:bottom w:val="none" w:sz="0" w:space="0" w:color="auto"/>
        <w:right w:val="none" w:sz="0" w:space="0" w:color="auto"/>
      </w:divBdr>
      <w:divsChild>
        <w:div w:id="2084328011">
          <w:marLeft w:val="0"/>
          <w:marRight w:val="0"/>
          <w:marTop w:val="0"/>
          <w:marBottom w:val="134"/>
          <w:divBdr>
            <w:top w:val="none" w:sz="0" w:space="0" w:color="auto"/>
            <w:left w:val="none" w:sz="0" w:space="0" w:color="auto"/>
            <w:bottom w:val="none" w:sz="0" w:space="0" w:color="auto"/>
            <w:right w:val="none" w:sz="0" w:space="0" w:color="auto"/>
          </w:divBdr>
          <w:divsChild>
            <w:div w:id="1606615537">
              <w:marLeft w:val="0"/>
              <w:marRight w:val="0"/>
              <w:marTop w:val="0"/>
              <w:marBottom w:val="0"/>
              <w:divBdr>
                <w:top w:val="none" w:sz="0" w:space="0" w:color="auto"/>
                <w:left w:val="none" w:sz="0" w:space="0" w:color="auto"/>
                <w:bottom w:val="none" w:sz="0" w:space="0" w:color="auto"/>
                <w:right w:val="none" w:sz="0" w:space="0" w:color="auto"/>
              </w:divBdr>
              <w:divsChild>
                <w:div w:id="5947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310899">
      <w:bodyDiv w:val="1"/>
      <w:marLeft w:val="0"/>
      <w:marRight w:val="0"/>
      <w:marTop w:val="0"/>
      <w:marBottom w:val="0"/>
      <w:divBdr>
        <w:top w:val="none" w:sz="0" w:space="0" w:color="auto"/>
        <w:left w:val="none" w:sz="0" w:space="0" w:color="auto"/>
        <w:bottom w:val="none" w:sz="0" w:space="0" w:color="auto"/>
        <w:right w:val="none" w:sz="0" w:space="0" w:color="auto"/>
      </w:divBdr>
    </w:div>
    <w:div w:id="716007496">
      <w:bodyDiv w:val="1"/>
      <w:marLeft w:val="0"/>
      <w:marRight w:val="0"/>
      <w:marTop w:val="0"/>
      <w:marBottom w:val="0"/>
      <w:divBdr>
        <w:top w:val="none" w:sz="0" w:space="0" w:color="auto"/>
        <w:left w:val="none" w:sz="0" w:space="0" w:color="auto"/>
        <w:bottom w:val="none" w:sz="0" w:space="0" w:color="auto"/>
        <w:right w:val="none" w:sz="0" w:space="0" w:color="auto"/>
      </w:divBdr>
    </w:div>
    <w:div w:id="790168907">
      <w:bodyDiv w:val="1"/>
      <w:marLeft w:val="0"/>
      <w:marRight w:val="0"/>
      <w:marTop w:val="0"/>
      <w:marBottom w:val="0"/>
      <w:divBdr>
        <w:top w:val="none" w:sz="0" w:space="0" w:color="auto"/>
        <w:left w:val="none" w:sz="0" w:space="0" w:color="auto"/>
        <w:bottom w:val="none" w:sz="0" w:space="0" w:color="auto"/>
        <w:right w:val="none" w:sz="0" w:space="0" w:color="auto"/>
      </w:divBdr>
    </w:div>
    <w:div w:id="807435510">
      <w:bodyDiv w:val="1"/>
      <w:marLeft w:val="0"/>
      <w:marRight w:val="0"/>
      <w:marTop w:val="0"/>
      <w:marBottom w:val="0"/>
      <w:divBdr>
        <w:top w:val="none" w:sz="0" w:space="0" w:color="auto"/>
        <w:left w:val="none" w:sz="0" w:space="0" w:color="auto"/>
        <w:bottom w:val="none" w:sz="0" w:space="0" w:color="auto"/>
        <w:right w:val="none" w:sz="0" w:space="0" w:color="auto"/>
      </w:divBdr>
    </w:div>
    <w:div w:id="877164644">
      <w:bodyDiv w:val="1"/>
      <w:marLeft w:val="0"/>
      <w:marRight w:val="0"/>
      <w:marTop w:val="0"/>
      <w:marBottom w:val="0"/>
      <w:divBdr>
        <w:top w:val="none" w:sz="0" w:space="0" w:color="auto"/>
        <w:left w:val="none" w:sz="0" w:space="0" w:color="auto"/>
        <w:bottom w:val="none" w:sz="0" w:space="0" w:color="auto"/>
        <w:right w:val="none" w:sz="0" w:space="0" w:color="auto"/>
      </w:divBdr>
    </w:div>
    <w:div w:id="883522624">
      <w:bodyDiv w:val="1"/>
      <w:marLeft w:val="0"/>
      <w:marRight w:val="0"/>
      <w:marTop w:val="0"/>
      <w:marBottom w:val="0"/>
      <w:divBdr>
        <w:top w:val="none" w:sz="0" w:space="0" w:color="auto"/>
        <w:left w:val="none" w:sz="0" w:space="0" w:color="auto"/>
        <w:bottom w:val="none" w:sz="0" w:space="0" w:color="auto"/>
        <w:right w:val="none" w:sz="0" w:space="0" w:color="auto"/>
      </w:divBdr>
    </w:div>
    <w:div w:id="911501160">
      <w:bodyDiv w:val="1"/>
      <w:marLeft w:val="0"/>
      <w:marRight w:val="0"/>
      <w:marTop w:val="0"/>
      <w:marBottom w:val="0"/>
      <w:divBdr>
        <w:top w:val="none" w:sz="0" w:space="0" w:color="auto"/>
        <w:left w:val="none" w:sz="0" w:space="0" w:color="auto"/>
        <w:bottom w:val="none" w:sz="0" w:space="0" w:color="auto"/>
        <w:right w:val="none" w:sz="0" w:space="0" w:color="auto"/>
      </w:divBdr>
      <w:divsChild>
        <w:div w:id="675688890">
          <w:marLeft w:val="547"/>
          <w:marRight w:val="0"/>
          <w:marTop w:val="58"/>
          <w:marBottom w:val="0"/>
          <w:divBdr>
            <w:top w:val="none" w:sz="0" w:space="0" w:color="auto"/>
            <w:left w:val="none" w:sz="0" w:space="0" w:color="auto"/>
            <w:bottom w:val="none" w:sz="0" w:space="0" w:color="auto"/>
            <w:right w:val="none" w:sz="0" w:space="0" w:color="auto"/>
          </w:divBdr>
        </w:div>
      </w:divsChild>
    </w:div>
    <w:div w:id="988486760">
      <w:bodyDiv w:val="1"/>
      <w:marLeft w:val="0"/>
      <w:marRight w:val="0"/>
      <w:marTop w:val="0"/>
      <w:marBottom w:val="0"/>
      <w:divBdr>
        <w:top w:val="none" w:sz="0" w:space="0" w:color="auto"/>
        <w:left w:val="none" w:sz="0" w:space="0" w:color="auto"/>
        <w:bottom w:val="none" w:sz="0" w:space="0" w:color="auto"/>
        <w:right w:val="none" w:sz="0" w:space="0" w:color="auto"/>
      </w:divBdr>
    </w:div>
    <w:div w:id="1003894375">
      <w:bodyDiv w:val="1"/>
      <w:marLeft w:val="0"/>
      <w:marRight w:val="0"/>
      <w:marTop w:val="0"/>
      <w:marBottom w:val="0"/>
      <w:divBdr>
        <w:top w:val="none" w:sz="0" w:space="0" w:color="auto"/>
        <w:left w:val="none" w:sz="0" w:space="0" w:color="auto"/>
        <w:bottom w:val="none" w:sz="0" w:space="0" w:color="auto"/>
        <w:right w:val="none" w:sz="0" w:space="0" w:color="auto"/>
      </w:divBdr>
    </w:div>
    <w:div w:id="1016465569">
      <w:bodyDiv w:val="1"/>
      <w:marLeft w:val="0"/>
      <w:marRight w:val="0"/>
      <w:marTop w:val="0"/>
      <w:marBottom w:val="0"/>
      <w:divBdr>
        <w:top w:val="none" w:sz="0" w:space="0" w:color="auto"/>
        <w:left w:val="none" w:sz="0" w:space="0" w:color="auto"/>
        <w:bottom w:val="none" w:sz="0" w:space="0" w:color="auto"/>
        <w:right w:val="none" w:sz="0" w:space="0" w:color="auto"/>
      </w:divBdr>
    </w:div>
    <w:div w:id="1039890457">
      <w:bodyDiv w:val="1"/>
      <w:marLeft w:val="0"/>
      <w:marRight w:val="0"/>
      <w:marTop w:val="0"/>
      <w:marBottom w:val="0"/>
      <w:divBdr>
        <w:top w:val="none" w:sz="0" w:space="0" w:color="auto"/>
        <w:left w:val="none" w:sz="0" w:space="0" w:color="auto"/>
        <w:bottom w:val="none" w:sz="0" w:space="0" w:color="auto"/>
        <w:right w:val="none" w:sz="0" w:space="0" w:color="auto"/>
      </w:divBdr>
    </w:div>
    <w:div w:id="1042367404">
      <w:bodyDiv w:val="1"/>
      <w:marLeft w:val="0"/>
      <w:marRight w:val="0"/>
      <w:marTop w:val="0"/>
      <w:marBottom w:val="0"/>
      <w:divBdr>
        <w:top w:val="none" w:sz="0" w:space="0" w:color="auto"/>
        <w:left w:val="none" w:sz="0" w:space="0" w:color="auto"/>
        <w:bottom w:val="none" w:sz="0" w:space="0" w:color="auto"/>
        <w:right w:val="none" w:sz="0" w:space="0" w:color="auto"/>
      </w:divBdr>
    </w:div>
    <w:div w:id="1175454943">
      <w:bodyDiv w:val="1"/>
      <w:marLeft w:val="0"/>
      <w:marRight w:val="0"/>
      <w:marTop w:val="0"/>
      <w:marBottom w:val="0"/>
      <w:divBdr>
        <w:top w:val="none" w:sz="0" w:space="0" w:color="auto"/>
        <w:left w:val="none" w:sz="0" w:space="0" w:color="auto"/>
        <w:bottom w:val="none" w:sz="0" w:space="0" w:color="auto"/>
        <w:right w:val="none" w:sz="0" w:space="0" w:color="auto"/>
      </w:divBdr>
    </w:div>
    <w:div w:id="1259370014">
      <w:bodyDiv w:val="1"/>
      <w:marLeft w:val="0"/>
      <w:marRight w:val="0"/>
      <w:marTop w:val="0"/>
      <w:marBottom w:val="0"/>
      <w:divBdr>
        <w:top w:val="none" w:sz="0" w:space="0" w:color="auto"/>
        <w:left w:val="none" w:sz="0" w:space="0" w:color="auto"/>
        <w:bottom w:val="none" w:sz="0" w:space="0" w:color="auto"/>
        <w:right w:val="none" w:sz="0" w:space="0" w:color="auto"/>
      </w:divBdr>
    </w:div>
    <w:div w:id="1269317300">
      <w:bodyDiv w:val="1"/>
      <w:marLeft w:val="0"/>
      <w:marRight w:val="0"/>
      <w:marTop w:val="0"/>
      <w:marBottom w:val="0"/>
      <w:divBdr>
        <w:top w:val="none" w:sz="0" w:space="0" w:color="auto"/>
        <w:left w:val="none" w:sz="0" w:space="0" w:color="auto"/>
        <w:bottom w:val="none" w:sz="0" w:space="0" w:color="auto"/>
        <w:right w:val="none" w:sz="0" w:space="0" w:color="auto"/>
      </w:divBdr>
      <w:divsChild>
        <w:div w:id="1760756041">
          <w:marLeft w:val="547"/>
          <w:marRight w:val="0"/>
          <w:marTop w:val="77"/>
          <w:marBottom w:val="0"/>
          <w:divBdr>
            <w:top w:val="none" w:sz="0" w:space="0" w:color="auto"/>
            <w:left w:val="none" w:sz="0" w:space="0" w:color="auto"/>
            <w:bottom w:val="none" w:sz="0" w:space="0" w:color="auto"/>
            <w:right w:val="none" w:sz="0" w:space="0" w:color="auto"/>
          </w:divBdr>
        </w:div>
      </w:divsChild>
    </w:div>
    <w:div w:id="1274166371">
      <w:bodyDiv w:val="1"/>
      <w:marLeft w:val="0"/>
      <w:marRight w:val="0"/>
      <w:marTop w:val="0"/>
      <w:marBottom w:val="0"/>
      <w:divBdr>
        <w:top w:val="none" w:sz="0" w:space="0" w:color="auto"/>
        <w:left w:val="none" w:sz="0" w:space="0" w:color="auto"/>
        <w:bottom w:val="none" w:sz="0" w:space="0" w:color="auto"/>
        <w:right w:val="none" w:sz="0" w:space="0" w:color="auto"/>
      </w:divBdr>
    </w:div>
    <w:div w:id="1288585653">
      <w:bodyDiv w:val="1"/>
      <w:marLeft w:val="0"/>
      <w:marRight w:val="0"/>
      <w:marTop w:val="0"/>
      <w:marBottom w:val="0"/>
      <w:divBdr>
        <w:top w:val="none" w:sz="0" w:space="0" w:color="auto"/>
        <w:left w:val="none" w:sz="0" w:space="0" w:color="auto"/>
        <w:bottom w:val="none" w:sz="0" w:space="0" w:color="auto"/>
        <w:right w:val="none" w:sz="0" w:space="0" w:color="auto"/>
      </w:divBdr>
    </w:div>
    <w:div w:id="1324817525">
      <w:bodyDiv w:val="1"/>
      <w:marLeft w:val="0"/>
      <w:marRight w:val="0"/>
      <w:marTop w:val="0"/>
      <w:marBottom w:val="0"/>
      <w:divBdr>
        <w:top w:val="none" w:sz="0" w:space="0" w:color="auto"/>
        <w:left w:val="none" w:sz="0" w:space="0" w:color="auto"/>
        <w:bottom w:val="none" w:sz="0" w:space="0" w:color="auto"/>
        <w:right w:val="none" w:sz="0" w:space="0" w:color="auto"/>
      </w:divBdr>
    </w:div>
    <w:div w:id="1457721942">
      <w:bodyDiv w:val="1"/>
      <w:marLeft w:val="0"/>
      <w:marRight w:val="0"/>
      <w:marTop w:val="0"/>
      <w:marBottom w:val="0"/>
      <w:divBdr>
        <w:top w:val="none" w:sz="0" w:space="0" w:color="auto"/>
        <w:left w:val="none" w:sz="0" w:space="0" w:color="auto"/>
        <w:bottom w:val="none" w:sz="0" w:space="0" w:color="auto"/>
        <w:right w:val="none" w:sz="0" w:space="0" w:color="auto"/>
      </w:divBdr>
    </w:div>
    <w:div w:id="1462723278">
      <w:bodyDiv w:val="1"/>
      <w:marLeft w:val="0"/>
      <w:marRight w:val="0"/>
      <w:marTop w:val="0"/>
      <w:marBottom w:val="0"/>
      <w:divBdr>
        <w:top w:val="none" w:sz="0" w:space="0" w:color="auto"/>
        <w:left w:val="none" w:sz="0" w:space="0" w:color="auto"/>
        <w:bottom w:val="none" w:sz="0" w:space="0" w:color="auto"/>
        <w:right w:val="none" w:sz="0" w:space="0" w:color="auto"/>
      </w:divBdr>
    </w:div>
    <w:div w:id="1484278941">
      <w:bodyDiv w:val="1"/>
      <w:marLeft w:val="0"/>
      <w:marRight w:val="0"/>
      <w:marTop w:val="0"/>
      <w:marBottom w:val="0"/>
      <w:divBdr>
        <w:top w:val="none" w:sz="0" w:space="0" w:color="auto"/>
        <w:left w:val="none" w:sz="0" w:space="0" w:color="auto"/>
        <w:bottom w:val="none" w:sz="0" w:space="0" w:color="auto"/>
        <w:right w:val="none" w:sz="0" w:space="0" w:color="auto"/>
      </w:divBdr>
    </w:div>
    <w:div w:id="1509253486">
      <w:bodyDiv w:val="1"/>
      <w:marLeft w:val="0"/>
      <w:marRight w:val="0"/>
      <w:marTop w:val="0"/>
      <w:marBottom w:val="0"/>
      <w:divBdr>
        <w:top w:val="none" w:sz="0" w:space="0" w:color="auto"/>
        <w:left w:val="none" w:sz="0" w:space="0" w:color="auto"/>
        <w:bottom w:val="none" w:sz="0" w:space="0" w:color="auto"/>
        <w:right w:val="none" w:sz="0" w:space="0" w:color="auto"/>
      </w:divBdr>
    </w:div>
    <w:div w:id="1554851814">
      <w:bodyDiv w:val="1"/>
      <w:marLeft w:val="0"/>
      <w:marRight w:val="0"/>
      <w:marTop w:val="0"/>
      <w:marBottom w:val="0"/>
      <w:divBdr>
        <w:top w:val="none" w:sz="0" w:space="0" w:color="auto"/>
        <w:left w:val="none" w:sz="0" w:space="0" w:color="auto"/>
        <w:bottom w:val="none" w:sz="0" w:space="0" w:color="auto"/>
        <w:right w:val="none" w:sz="0" w:space="0" w:color="auto"/>
      </w:divBdr>
    </w:div>
    <w:div w:id="1735931189">
      <w:bodyDiv w:val="1"/>
      <w:marLeft w:val="0"/>
      <w:marRight w:val="0"/>
      <w:marTop w:val="0"/>
      <w:marBottom w:val="0"/>
      <w:divBdr>
        <w:top w:val="none" w:sz="0" w:space="0" w:color="auto"/>
        <w:left w:val="none" w:sz="0" w:space="0" w:color="auto"/>
        <w:bottom w:val="none" w:sz="0" w:space="0" w:color="auto"/>
        <w:right w:val="none" w:sz="0" w:space="0" w:color="auto"/>
      </w:divBdr>
    </w:div>
    <w:div w:id="1780292614">
      <w:bodyDiv w:val="1"/>
      <w:marLeft w:val="0"/>
      <w:marRight w:val="0"/>
      <w:marTop w:val="0"/>
      <w:marBottom w:val="0"/>
      <w:divBdr>
        <w:top w:val="none" w:sz="0" w:space="0" w:color="auto"/>
        <w:left w:val="none" w:sz="0" w:space="0" w:color="auto"/>
        <w:bottom w:val="none" w:sz="0" w:space="0" w:color="auto"/>
        <w:right w:val="none" w:sz="0" w:space="0" w:color="auto"/>
      </w:divBdr>
    </w:div>
    <w:div w:id="1930962385">
      <w:bodyDiv w:val="1"/>
      <w:marLeft w:val="0"/>
      <w:marRight w:val="0"/>
      <w:marTop w:val="0"/>
      <w:marBottom w:val="0"/>
      <w:divBdr>
        <w:top w:val="none" w:sz="0" w:space="0" w:color="auto"/>
        <w:left w:val="none" w:sz="0" w:space="0" w:color="auto"/>
        <w:bottom w:val="none" w:sz="0" w:space="0" w:color="auto"/>
        <w:right w:val="none" w:sz="0" w:space="0" w:color="auto"/>
      </w:divBdr>
    </w:div>
    <w:div w:id="1957447393">
      <w:bodyDiv w:val="1"/>
      <w:marLeft w:val="0"/>
      <w:marRight w:val="0"/>
      <w:marTop w:val="0"/>
      <w:marBottom w:val="0"/>
      <w:divBdr>
        <w:top w:val="none" w:sz="0" w:space="0" w:color="auto"/>
        <w:left w:val="none" w:sz="0" w:space="0" w:color="auto"/>
        <w:bottom w:val="none" w:sz="0" w:space="0" w:color="auto"/>
        <w:right w:val="none" w:sz="0" w:space="0" w:color="auto"/>
      </w:divBdr>
      <w:divsChild>
        <w:div w:id="1234049582">
          <w:marLeft w:val="0"/>
          <w:marRight w:val="0"/>
          <w:marTop w:val="0"/>
          <w:marBottom w:val="200"/>
          <w:divBdr>
            <w:top w:val="none" w:sz="0" w:space="0" w:color="auto"/>
            <w:left w:val="none" w:sz="0" w:space="0" w:color="auto"/>
            <w:bottom w:val="none" w:sz="0" w:space="0" w:color="auto"/>
            <w:right w:val="none" w:sz="0" w:space="0" w:color="auto"/>
          </w:divBdr>
        </w:div>
      </w:divsChild>
    </w:div>
    <w:div w:id="1963725934">
      <w:bodyDiv w:val="1"/>
      <w:marLeft w:val="0"/>
      <w:marRight w:val="0"/>
      <w:marTop w:val="0"/>
      <w:marBottom w:val="0"/>
      <w:divBdr>
        <w:top w:val="none" w:sz="0" w:space="0" w:color="auto"/>
        <w:left w:val="none" w:sz="0" w:space="0" w:color="auto"/>
        <w:bottom w:val="none" w:sz="0" w:space="0" w:color="auto"/>
        <w:right w:val="none" w:sz="0" w:space="0" w:color="auto"/>
      </w:divBdr>
      <w:divsChild>
        <w:div w:id="1478180705">
          <w:marLeft w:val="562"/>
          <w:marRight w:val="0"/>
          <w:marTop w:val="120"/>
          <w:marBottom w:val="120"/>
          <w:divBdr>
            <w:top w:val="none" w:sz="0" w:space="0" w:color="auto"/>
            <w:left w:val="none" w:sz="0" w:space="0" w:color="auto"/>
            <w:bottom w:val="none" w:sz="0" w:space="0" w:color="auto"/>
            <w:right w:val="none" w:sz="0" w:space="0" w:color="auto"/>
          </w:divBdr>
        </w:div>
      </w:divsChild>
    </w:div>
    <w:div w:id="2028019969">
      <w:bodyDiv w:val="1"/>
      <w:marLeft w:val="0"/>
      <w:marRight w:val="0"/>
      <w:marTop w:val="0"/>
      <w:marBottom w:val="0"/>
      <w:divBdr>
        <w:top w:val="none" w:sz="0" w:space="0" w:color="auto"/>
        <w:left w:val="none" w:sz="0" w:space="0" w:color="auto"/>
        <w:bottom w:val="none" w:sz="0" w:space="0" w:color="auto"/>
        <w:right w:val="none" w:sz="0" w:space="0" w:color="auto"/>
      </w:divBdr>
    </w:div>
    <w:div w:id="2042168798">
      <w:bodyDiv w:val="1"/>
      <w:marLeft w:val="0"/>
      <w:marRight w:val="0"/>
      <w:marTop w:val="0"/>
      <w:marBottom w:val="0"/>
      <w:divBdr>
        <w:top w:val="none" w:sz="0" w:space="0" w:color="auto"/>
        <w:left w:val="none" w:sz="0" w:space="0" w:color="auto"/>
        <w:bottom w:val="none" w:sz="0" w:space="0" w:color="auto"/>
        <w:right w:val="none" w:sz="0" w:space="0" w:color="auto"/>
      </w:divBdr>
    </w:div>
    <w:div w:id="2055229600">
      <w:bodyDiv w:val="1"/>
      <w:marLeft w:val="0"/>
      <w:marRight w:val="0"/>
      <w:marTop w:val="0"/>
      <w:marBottom w:val="0"/>
      <w:divBdr>
        <w:top w:val="none" w:sz="0" w:space="0" w:color="auto"/>
        <w:left w:val="none" w:sz="0" w:space="0" w:color="auto"/>
        <w:bottom w:val="none" w:sz="0" w:space="0" w:color="auto"/>
        <w:right w:val="none" w:sz="0" w:space="0" w:color="auto"/>
      </w:divBdr>
    </w:div>
    <w:div w:id="2089955623">
      <w:bodyDiv w:val="1"/>
      <w:marLeft w:val="0"/>
      <w:marRight w:val="0"/>
      <w:marTop w:val="0"/>
      <w:marBottom w:val="0"/>
      <w:divBdr>
        <w:top w:val="none" w:sz="0" w:space="0" w:color="auto"/>
        <w:left w:val="none" w:sz="0" w:space="0" w:color="auto"/>
        <w:bottom w:val="none" w:sz="0" w:space="0" w:color="auto"/>
        <w:right w:val="none" w:sz="0" w:space="0" w:color="auto"/>
      </w:divBdr>
    </w:div>
    <w:div w:id="2108454155">
      <w:bodyDiv w:val="1"/>
      <w:marLeft w:val="0"/>
      <w:marRight w:val="0"/>
      <w:marTop w:val="0"/>
      <w:marBottom w:val="0"/>
      <w:divBdr>
        <w:top w:val="none" w:sz="0" w:space="0" w:color="auto"/>
        <w:left w:val="none" w:sz="0" w:space="0" w:color="auto"/>
        <w:bottom w:val="none" w:sz="0" w:space="0" w:color="auto"/>
        <w:right w:val="none" w:sz="0" w:space="0" w:color="auto"/>
      </w:divBdr>
    </w:div>
    <w:div w:id="213740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pacbc-mk-al.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ts_mkal@yaho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netejashtme.gov.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ls.gov.mk" TargetMode="External"/><Relationship Id="rId4" Type="http://schemas.openxmlformats.org/officeDocument/2006/relationships/settings" Target="settings.xml"/><Relationship Id="rId9" Type="http://schemas.openxmlformats.org/officeDocument/2006/relationships/hyperlink" Target="http://ipacbc-mk-al.ne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esf.org/fileadmin/Public_documents/Publications/Code_Conduct_ResearchIntegrit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133AE-CF0C-4C54-9CE4-C67008F63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3950</Words>
  <Characters>22516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Çekaj</Company>
  <LinksUpToDate>false</LinksUpToDate>
  <CharactersWithSpaces>26414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dc:creator>
  <cp:lastModifiedBy>Microsoft</cp:lastModifiedBy>
  <cp:revision>4</cp:revision>
  <cp:lastPrinted>2020-12-30T13:26:00Z</cp:lastPrinted>
  <dcterms:created xsi:type="dcterms:W3CDTF">2021-03-10T14:03:00Z</dcterms:created>
  <dcterms:modified xsi:type="dcterms:W3CDTF">2021-03-10T14:17:00Z</dcterms:modified>
</cp:coreProperties>
</file>